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994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highlight w:val="none"/>
          <w:lang w:val="en-US" w:eastAsia="zh-CN"/>
        </w:rPr>
      </w:pPr>
      <w:bookmarkStart w:id="0" w:name="_GoBack"/>
      <w:bookmarkEnd w:id="0"/>
      <w:r>
        <w:rPr>
          <w:rFonts w:hint="eastAsia" w:ascii="方正黑体_GBK" w:hAnsi="方正黑体_GBK" w:eastAsia="方正黑体_GBK" w:cs="方正黑体_GBK"/>
          <w:color w:val="auto"/>
          <w:sz w:val="32"/>
          <w:szCs w:val="32"/>
          <w:highlight w:val="none"/>
          <w:lang w:val="en-US" w:eastAsia="zh-CN"/>
        </w:rPr>
        <w:t>附</w:t>
      </w:r>
    </w:p>
    <w:p w14:paraId="19F464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2"/>
          <w:szCs w:val="42"/>
          <w:highlight w:val="none"/>
          <w:lang w:val="en-US" w:eastAsia="zh-CN"/>
        </w:rPr>
      </w:pPr>
      <w:r>
        <w:rPr>
          <w:rFonts w:hint="eastAsia" w:ascii="方正小标宋_GBK" w:hAnsi="方正小标宋_GBK" w:eastAsia="方正小标宋_GBK" w:cs="方正小标宋_GBK"/>
          <w:color w:val="auto"/>
          <w:sz w:val="42"/>
          <w:szCs w:val="42"/>
          <w:highlight w:val="none"/>
          <w:lang w:val="en-US" w:eastAsia="zh-CN"/>
        </w:rPr>
        <w:t>湖北省国际科技合作基地年度绩效考核</w:t>
      </w:r>
    </w:p>
    <w:p w14:paraId="4DC113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2"/>
          <w:szCs w:val="42"/>
          <w:highlight w:val="none"/>
          <w:lang w:val="en-US" w:eastAsia="zh-CN"/>
        </w:rPr>
      </w:pPr>
      <w:r>
        <w:rPr>
          <w:rFonts w:hint="eastAsia" w:ascii="方正小标宋_GBK" w:hAnsi="方正小标宋_GBK" w:eastAsia="方正小标宋_GBK" w:cs="方正小标宋_GBK"/>
          <w:color w:val="auto"/>
          <w:sz w:val="42"/>
          <w:szCs w:val="42"/>
          <w:highlight w:val="none"/>
          <w:lang w:val="en-US" w:eastAsia="zh-CN"/>
        </w:rPr>
        <w:t>实施办法</w:t>
      </w:r>
    </w:p>
    <w:p w14:paraId="0A65AC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2"/>
          <w:szCs w:val="42"/>
          <w:highlight w:val="none"/>
          <w:lang w:val="en-US" w:eastAsia="zh-CN"/>
        </w:rPr>
      </w:pPr>
    </w:p>
    <w:p w14:paraId="468F2136">
      <w:pPr>
        <w:spacing w:line="560" w:lineRule="exact"/>
        <w:jc w:val="center"/>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第一章  总则</w:t>
      </w:r>
    </w:p>
    <w:p w14:paraId="1435C77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第一条</w:t>
      </w:r>
      <w:r>
        <w:rPr>
          <w:rFonts w:hint="eastAsia" w:ascii="仿宋_GB2312" w:hAnsi="仿宋_GB2312" w:eastAsia="仿宋_GB2312" w:cs="仿宋_GB2312"/>
          <w:color w:val="auto"/>
          <w:sz w:val="32"/>
          <w:szCs w:val="40"/>
          <w:highlight w:val="none"/>
          <w:lang w:val="en-US" w:eastAsia="zh-CN"/>
        </w:rPr>
        <w:t xml:space="preserve"> </w:t>
      </w:r>
      <w:r>
        <w:rPr>
          <w:rFonts w:hint="default" w:ascii="仿宋_GB2312" w:hAnsi="仿宋_GB2312" w:eastAsia="仿宋_GB2312" w:cs="仿宋_GB2312"/>
          <w:color w:val="auto"/>
          <w:sz w:val="32"/>
          <w:szCs w:val="40"/>
          <w:highlight w:val="none"/>
          <w:lang w:val="en-US" w:eastAsia="zh-CN"/>
        </w:rPr>
        <w:t>为加强</w:t>
      </w:r>
      <w:r>
        <w:rPr>
          <w:rFonts w:hint="eastAsia" w:ascii="仿宋_GB2312" w:hAnsi="仿宋_GB2312" w:eastAsia="仿宋_GB2312" w:cs="仿宋_GB2312"/>
          <w:color w:val="auto"/>
          <w:sz w:val="32"/>
          <w:szCs w:val="40"/>
          <w:highlight w:val="none"/>
          <w:lang w:val="en-US" w:eastAsia="zh-CN"/>
        </w:rPr>
        <w:t>湖北省</w:t>
      </w:r>
      <w:r>
        <w:rPr>
          <w:rFonts w:hint="default" w:ascii="仿宋_GB2312" w:hAnsi="仿宋_GB2312" w:eastAsia="仿宋_GB2312" w:cs="仿宋_GB2312"/>
          <w:color w:val="auto"/>
          <w:sz w:val="32"/>
          <w:szCs w:val="40"/>
          <w:highlight w:val="none"/>
          <w:lang w:val="en-US" w:eastAsia="zh-CN"/>
        </w:rPr>
        <w:t>国际科技合作基地（以下简称</w:t>
      </w:r>
      <w:r>
        <w:rPr>
          <w:rFonts w:hint="eastAsia" w:ascii="仿宋_GB2312" w:hAnsi="仿宋_GB2312" w:eastAsia="仿宋_GB2312" w:cs="仿宋_GB2312"/>
          <w:color w:val="auto"/>
          <w:sz w:val="32"/>
          <w:szCs w:val="40"/>
          <w:highlight w:val="none"/>
          <w:lang w:val="en-US" w:eastAsia="zh-CN"/>
        </w:rPr>
        <w:t>省</w:t>
      </w:r>
      <w:r>
        <w:rPr>
          <w:rFonts w:hint="default" w:ascii="仿宋_GB2312" w:hAnsi="仿宋_GB2312" w:eastAsia="仿宋_GB2312" w:cs="仿宋_GB2312"/>
          <w:color w:val="auto"/>
          <w:sz w:val="32"/>
          <w:szCs w:val="40"/>
          <w:highlight w:val="none"/>
          <w:lang w:val="en-US" w:eastAsia="zh-CN"/>
        </w:rPr>
        <w:t>国合基地）的</w:t>
      </w:r>
      <w:r>
        <w:rPr>
          <w:rFonts w:hint="eastAsia" w:ascii="仿宋_GB2312" w:hAnsi="仿宋_GB2312" w:eastAsia="仿宋_GB2312" w:cs="仿宋_GB2312"/>
          <w:color w:val="auto"/>
          <w:sz w:val="32"/>
          <w:szCs w:val="40"/>
          <w:highlight w:val="none"/>
          <w:lang w:val="en-US" w:eastAsia="zh-CN"/>
        </w:rPr>
        <w:t>运行</w:t>
      </w:r>
      <w:r>
        <w:rPr>
          <w:rFonts w:hint="default" w:ascii="仿宋_GB2312" w:hAnsi="仿宋_GB2312" w:eastAsia="仿宋_GB2312" w:cs="仿宋_GB2312"/>
          <w:color w:val="auto"/>
          <w:sz w:val="32"/>
          <w:szCs w:val="40"/>
          <w:highlight w:val="none"/>
          <w:lang w:val="en-US" w:eastAsia="zh-CN"/>
        </w:rPr>
        <w:t>管理，建立</w:t>
      </w:r>
      <w:r>
        <w:rPr>
          <w:rFonts w:hint="eastAsia" w:ascii="仿宋_GB2312" w:hAnsi="仿宋_GB2312" w:eastAsia="仿宋_GB2312" w:cs="仿宋_GB2312"/>
          <w:color w:val="auto"/>
          <w:sz w:val="32"/>
          <w:szCs w:val="40"/>
          <w:highlight w:val="none"/>
          <w:lang w:val="en-US" w:eastAsia="zh-CN"/>
        </w:rPr>
        <w:t>省</w:t>
      </w:r>
      <w:r>
        <w:rPr>
          <w:rFonts w:hint="default" w:ascii="仿宋_GB2312" w:hAnsi="仿宋_GB2312" w:eastAsia="仿宋_GB2312" w:cs="仿宋_GB2312"/>
          <w:color w:val="auto"/>
          <w:sz w:val="32"/>
          <w:szCs w:val="40"/>
          <w:highlight w:val="none"/>
          <w:lang w:val="en-US" w:eastAsia="zh-CN"/>
        </w:rPr>
        <w:t>国合基地</w:t>
      </w:r>
      <w:r>
        <w:rPr>
          <w:rFonts w:hint="eastAsia" w:ascii="仿宋_GB2312" w:hAnsi="仿宋_GB2312" w:eastAsia="仿宋_GB2312" w:cs="仿宋_GB2312"/>
          <w:color w:val="auto"/>
          <w:sz w:val="32"/>
          <w:szCs w:val="40"/>
          <w:highlight w:val="none"/>
          <w:lang w:val="en-US" w:eastAsia="zh-CN"/>
        </w:rPr>
        <w:t>年度</w:t>
      </w:r>
      <w:r>
        <w:rPr>
          <w:rFonts w:hint="default" w:ascii="仿宋_GB2312" w:hAnsi="仿宋_GB2312" w:eastAsia="仿宋_GB2312" w:cs="仿宋_GB2312"/>
          <w:color w:val="auto"/>
          <w:sz w:val="32"/>
          <w:szCs w:val="40"/>
          <w:highlight w:val="none"/>
          <w:lang w:val="en-US" w:eastAsia="zh-CN"/>
        </w:rPr>
        <w:t>绩效考核</w:t>
      </w:r>
      <w:r>
        <w:rPr>
          <w:rFonts w:hint="eastAsia" w:ascii="仿宋_GB2312" w:hAnsi="仿宋_GB2312" w:eastAsia="仿宋_GB2312" w:cs="仿宋_GB2312"/>
          <w:color w:val="auto"/>
          <w:sz w:val="32"/>
          <w:szCs w:val="40"/>
          <w:highlight w:val="none"/>
          <w:lang w:val="en-US" w:eastAsia="zh-CN"/>
        </w:rPr>
        <w:t>和动态管理</w:t>
      </w:r>
      <w:r>
        <w:rPr>
          <w:rFonts w:hint="default" w:ascii="仿宋_GB2312" w:hAnsi="仿宋_GB2312" w:eastAsia="仿宋_GB2312" w:cs="仿宋_GB2312"/>
          <w:color w:val="auto"/>
          <w:sz w:val="32"/>
          <w:szCs w:val="40"/>
          <w:highlight w:val="none"/>
          <w:lang w:val="en-US" w:eastAsia="zh-CN"/>
        </w:rPr>
        <w:t>制度，充分发挥</w:t>
      </w:r>
      <w:r>
        <w:rPr>
          <w:rFonts w:hint="eastAsia" w:ascii="仿宋_GB2312" w:hAnsi="仿宋_GB2312" w:eastAsia="仿宋_GB2312" w:cs="仿宋_GB2312"/>
          <w:color w:val="auto"/>
          <w:sz w:val="32"/>
          <w:szCs w:val="40"/>
          <w:highlight w:val="none"/>
          <w:lang w:val="en-US" w:eastAsia="zh-CN"/>
        </w:rPr>
        <w:t>省</w:t>
      </w:r>
      <w:r>
        <w:rPr>
          <w:rFonts w:hint="default" w:ascii="仿宋_GB2312" w:hAnsi="仿宋_GB2312" w:eastAsia="仿宋_GB2312" w:cs="仿宋_GB2312"/>
          <w:color w:val="auto"/>
          <w:sz w:val="32"/>
          <w:szCs w:val="40"/>
          <w:highlight w:val="none"/>
          <w:lang w:val="en-US" w:eastAsia="zh-CN"/>
        </w:rPr>
        <w:t>国合基地的引领示范作用，根据《</w:t>
      </w:r>
      <w:r>
        <w:rPr>
          <w:rFonts w:hint="eastAsia" w:ascii="仿宋_GB2312" w:hAnsi="仿宋_GB2312" w:eastAsia="仿宋_GB2312" w:cs="仿宋_GB2312"/>
          <w:color w:val="auto"/>
          <w:sz w:val="32"/>
          <w:szCs w:val="40"/>
          <w:highlight w:val="none"/>
          <w:lang w:val="en-US" w:eastAsia="zh-CN"/>
        </w:rPr>
        <w:t>湖北</w:t>
      </w:r>
      <w:r>
        <w:rPr>
          <w:rFonts w:hint="default" w:ascii="仿宋_GB2312" w:hAnsi="仿宋_GB2312" w:eastAsia="仿宋_GB2312" w:cs="仿宋_GB2312"/>
          <w:color w:val="auto"/>
          <w:sz w:val="32"/>
          <w:szCs w:val="40"/>
          <w:highlight w:val="none"/>
          <w:lang w:val="en-US" w:eastAsia="zh-CN"/>
        </w:rPr>
        <w:t>省国际科技合作基地管理办法》，特制定本</w:t>
      </w:r>
      <w:r>
        <w:rPr>
          <w:rFonts w:hint="eastAsia" w:ascii="仿宋_GB2312" w:hAnsi="仿宋_GB2312" w:eastAsia="仿宋_GB2312" w:cs="仿宋_GB2312"/>
          <w:color w:val="auto"/>
          <w:sz w:val="32"/>
          <w:szCs w:val="40"/>
          <w:highlight w:val="none"/>
          <w:lang w:val="en-US" w:eastAsia="zh-CN"/>
        </w:rPr>
        <w:t>实施</w:t>
      </w:r>
      <w:r>
        <w:rPr>
          <w:rFonts w:hint="default" w:ascii="仿宋_GB2312" w:hAnsi="仿宋_GB2312" w:eastAsia="仿宋_GB2312" w:cs="仿宋_GB2312"/>
          <w:color w:val="auto"/>
          <w:sz w:val="32"/>
          <w:szCs w:val="40"/>
          <w:highlight w:val="none"/>
          <w:lang w:val="en-US" w:eastAsia="zh-CN"/>
        </w:rPr>
        <w:t>办法。</w:t>
      </w:r>
    </w:p>
    <w:p w14:paraId="7D76F00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二</w:t>
      </w:r>
      <w:r>
        <w:rPr>
          <w:rFonts w:hint="default" w:ascii="楷体" w:hAnsi="楷体" w:eastAsia="楷体" w:cs="楷体"/>
          <w:b/>
          <w:bCs/>
          <w:color w:val="auto"/>
          <w:sz w:val="32"/>
          <w:szCs w:val="40"/>
          <w:highlight w:val="none"/>
          <w:lang w:val="en-US" w:eastAsia="zh-CN"/>
        </w:rPr>
        <w:t>条</w:t>
      </w:r>
      <w:r>
        <w:rPr>
          <w:rFonts w:hint="eastAsia" w:ascii="楷体" w:hAnsi="楷体" w:eastAsia="楷体" w:cs="楷体"/>
          <w:b/>
          <w:bCs/>
          <w:color w:val="auto"/>
          <w:sz w:val="32"/>
          <w:szCs w:val="40"/>
          <w:highlight w:val="none"/>
          <w:lang w:val="en-US" w:eastAsia="zh-CN"/>
        </w:rPr>
        <w:t xml:space="preserve"> </w:t>
      </w:r>
      <w:r>
        <w:rPr>
          <w:rFonts w:hint="eastAsia" w:ascii="仿宋_GB2312" w:hAnsi="仿宋_GB2312" w:eastAsia="仿宋_GB2312" w:cs="仿宋_GB2312"/>
          <w:b w:val="0"/>
          <w:bCs w:val="0"/>
          <w:color w:val="auto"/>
          <w:sz w:val="32"/>
          <w:szCs w:val="40"/>
          <w:highlight w:val="none"/>
          <w:lang w:val="en-US" w:eastAsia="zh-CN"/>
        </w:rPr>
        <w:t>年度</w:t>
      </w:r>
      <w:r>
        <w:rPr>
          <w:rFonts w:hint="eastAsia" w:ascii="仿宋_GB2312" w:hAnsi="仿宋_GB2312" w:eastAsia="仿宋_GB2312" w:cs="仿宋_GB2312"/>
          <w:color w:val="auto"/>
          <w:sz w:val="32"/>
          <w:szCs w:val="40"/>
          <w:highlight w:val="none"/>
          <w:lang w:val="en-US" w:eastAsia="zh-CN"/>
        </w:rPr>
        <w:t>绩效考核</w:t>
      </w:r>
      <w:r>
        <w:rPr>
          <w:rFonts w:hint="default" w:ascii="仿宋_GB2312" w:hAnsi="仿宋_GB2312" w:eastAsia="仿宋_GB2312" w:cs="仿宋_GB2312"/>
          <w:color w:val="auto"/>
          <w:sz w:val="32"/>
          <w:szCs w:val="40"/>
          <w:highlight w:val="none"/>
          <w:lang w:val="en-US" w:eastAsia="zh-CN"/>
        </w:rPr>
        <w:t>是</w:t>
      </w:r>
      <w:r>
        <w:rPr>
          <w:rFonts w:hint="eastAsia" w:ascii="仿宋_GB2312" w:hAnsi="仿宋_GB2312" w:eastAsia="仿宋_GB2312" w:cs="仿宋_GB2312"/>
          <w:color w:val="auto"/>
          <w:sz w:val="32"/>
          <w:szCs w:val="40"/>
          <w:highlight w:val="none"/>
          <w:lang w:val="en-US" w:eastAsia="zh-CN"/>
        </w:rPr>
        <w:t>省</w:t>
      </w:r>
      <w:r>
        <w:rPr>
          <w:rFonts w:hint="default" w:ascii="仿宋_GB2312" w:hAnsi="仿宋_GB2312" w:eastAsia="仿宋_GB2312" w:cs="仿宋_GB2312"/>
          <w:color w:val="auto"/>
          <w:sz w:val="32"/>
          <w:szCs w:val="40"/>
          <w:highlight w:val="none"/>
          <w:lang w:val="en-US" w:eastAsia="zh-CN"/>
        </w:rPr>
        <w:t>国合基地管理的重要环节，主要目的是</w:t>
      </w:r>
      <w:r>
        <w:rPr>
          <w:rFonts w:hint="eastAsia" w:ascii="仿宋_GB2312" w:hAnsi="仿宋_GB2312" w:eastAsia="仿宋_GB2312" w:cs="仿宋_GB2312"/>
          <w:color w:val="auto"/>
          <w:sz w:val="32"/>
          <w:szCs w:val="40"/>
          <w:highlight w:val="none"/>
          <w:lang w:val="en-US" w:eastAsia="zh-CN"/>
        </w:rPr>
        <w:t>评估省</w:t>
      </w:r>
      <w:r>
        <w:rPr>
          <w:rFonts w:hint="default" w:ascii="仿宋_GB2312" w:hAnsi="仿宋_GB2312" w:eastAsia="仿宋_GB2312" w:cs="仿宋_GB2312"/>
          <w:color w:val="auto"/>
          <w:sz w:val="32"/>
          <w:szCs w:val="40"/>
          <w:highlight w:val="none"/>
          <w:lang w:val="en-US" w:eastAsia="zh-CN"/>
        </w:rPr>
        <w:t>国合基地</w:t>
      </w:r>
      <w:r>
        <w:rPr>
          <w:rFonts w:hint="eastAsia" w:ascii="仿宋_GB2312" w:hAnsi="仿宋_GB2312" w:eastAsia="仿宋_GB2312" w:cs="仿宋_GB2312"/>
          <w:color w:val="auto"/>
          <w:sz w:val="32"/>
          <w:szCs w:val="40"/>
          <w:highlight w:val="none"/>
          <w:lang w:val="en-US" w:eastAsia="zh-CN"/>
        </w:rPr>
        <w:t>建设情况和运行成效，及时总结经验、发现问题，提出改进建议，</w:t>
      </w:r>
      <w:r>
        <w:rPr>
          <w:rFonts w:hint="default" w:ascii="仿宋_GB2312" w:hAnsi="仿宋_GB2312" w:eastAsia="仿宋_GB2312" w:cs="仿宋_GB2312"/>
          <w:color w:val="auto"/>
          <w:sz w:val="32"/>
          <w:szCs w:val="40"/>
          <w:highlight w:val="none"/>
          <w:lang w:val="en-US" w:eastAsia="zh-CN"/>
        </w:rPr>
        <w:t>为管理部门决策和服务提供依据</w:t>
      </w:r>
      <w:r>
        <w:rPr>
          <w:rFonts w:hint="eastAsia" w:ascii="仿宋_GB2312" w:hAnsi="仿宋_GB2312" w:eastAsia="仿宋_GB2312" w:cs="仿宋_GB2312"/>
          <w:color w:val="auto"/>
          <w:sz w:val="32"/>
          <w:szCs w:val="40"/>
          <w:highlight w:val="none"/>
          <w:lang w:val="en-US" w:eastAsia="zh-CN"/>
        </w:rPr>
        <w:t>，以评促改、以评促建、以评促管、以评促强，推动省国合基地高质量发展</w:t>
      </w:r>
      <w:r>
        <w:rPr>
          <w:rFonts w:hint="default" w:ascii="仿宋_GB2312" w:hAnsi="仿宋_GB2312" w:eastAsia="仿宋_GB2312" w:cs="仿宋_GB2312"/>
          <w:color w:val="auto"/>
          <w:sz w:val="32"/>
          <w:szCs w:val="40"/>
          <w:highlight w:val="none"/>
          <w:lang w:val="en-US" w:eastAsia="zh-CN"/>
        </w:rPr>
        <w:t>。</w:t>
      </w:r>
    </w:p>
    <w:p w14:paraId="6DDB91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Calibri" w:hAnsi="Calibri" w:eastAsia="宋体" w:cs="Times New Roman"/>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三</w:t>
      </w:r>
      <w:r>
        <w:rPr>
          <w:rFonts w:hint="default" w:ascii="楷体" w:hAnsi="楷体" w:eastAsia="楷体" w:cs="楷体"/>
          <w:b/>
          <w:bCs/>
          <w:color w:val="auto"/>
          <w:sz w:val="32"/>
          <w:szCs w:val="40"/>
          <w:highlight w:val="none"/>
          <w:lang w:val="en-US" w:eastAsia="zh-CN"/>
        </w:rPr>
        <w:t>条</w:t>
      </w:r>
      <w:r>
        <w:rPr>
          <w:rFonts w:hint="eastAsia" w:ascii="楷体" w:hAnsi="楷体" w:eastAsia="楷体" w:cs="楷体"/>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lang w:val="en-US" w:eastAsia="zh-CN"/>
        </w:rPr>
        <w:t>省科技厅每年根据工作需要和总体安排适时启动省国合基地年度绩效考核工作，考核结果作为省国合基地优化调整、整改、退出以及资金支持的重要依据。</w:t>
      </w:r>
    </w:p>
    <w:p w14:paraId="3102F570">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hint="default" w:ascii="黑体" w:hAnsi="黑体" w:eastAsia="黑体" w:cs="黑体"/>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第四条</w:t>
      </w:r>
      <w:r>
        <w:rPr>
          <w:rFonts w:hint="eastAsia" w:ascii="楷体" w:hAnsi="楷体" w:eastAsia="楷体" w:cs="楷体"/>
          <w:b/>
          <w:bCs/>
          <w:color w:val="auto"/>
          <w:sz w:val="32"/>
          <w:szCs w:val="40"/>
          <w:highlight w:val="none"/>
          <w:lang w:val="en-US" w:eastAsia="zh-CN"/>
        </w:rPr>
        <w:t xml:space="preserve"> </w:t>
      </w:r>
      <w:r>
        <w:rPr>
          <w:rFonts w:hint="eastAsia" w:ascii="仿宋_GB2312" w:hAnsi="仿宋_GB2312" w:eastAsia="仿宋_GB2312" w:cs="仿宋_GB2312"/>
          <w:b w:val="0"/>
          <w:bCs w:val="0"/>
          <w:color w:val="auto"/>
          <w:sz w:val="32"/>
          <w:szCs w:val="40"/>
          <w:highlight w:val="none"/>
          <w:lang w:val="en-US" w:eastAsia="zh-CN"/>
        </w:rPr>
        <w:t>年度</w:t>
      </w:r>
      <w:r>
        <w:rPr>
          <w:rFonts w:hint="eastAsia" w:ascii="仿宋_GB2312" w:hAnsi="仿宋_GB2312" w:eastAsia="仿宋_GB2312" w:cs="仿宋_GB2312"/>
          <w:color w:val="auto"/>
          <w:sz w:val="32"/>
          <w:szCs w:val="40"/>
          <w:highlight w:val="none"/>
          <w:lang w:val="en-US" w:eastAsia="zh-CN"/>
        </w:rPr>
        <w:t>绩效考核工作</w:t>
      </w:r>
      <w:r>
        <w:rPr>
          <w:rFonts w:hint="eastAsia" w:ascii="仿宋_GB2312" w:hAnsi="仿宋_GB2312" w:eastAsia="仿宋_GB2312" w:cs="仿宋_GB2312"/>
          <w:b w:val="0"/>
          <w:bCs w:val="0"/>
          <w:color w:val="auto"/>
          <w:sz w:val="32"/>
          <w:szCs w:val="40"/>
          <w:highlight w:val="none"/>
          <w:lang w:val="en-US" w:eastAsia="zh-CN"/>
        </w:rPr>
        <w:t>坚持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服务大局、</w:t>
      </w:r>
      <w:r>
        <w:rPr>
          <w:rFonts w:hint="eastAsia" w:ascii="仿宋_GB2312" w:hAnsi="仿宋_GB2312" w:eastAsia="仿宋_GB2312" w:cs="仿宋_GB2312"/>
          <w:sz w:val="32"/>
          <w:szCs w:val="32"/>
          <w:highlight w:val="none"/>
        </w:rPr>
        <w:t>公平公正、</w:t>
      </w:r>
      <w:r>
        <w:rPr>
          <w:rFonts w:hint="eastAsia" w:ascii="仿宋_GB2312" w:hAnsi="仿宋_GB2312" w:eastAsia="仿宋_GB2312" w:cs="仿宋_GB2312"/>
          <w:sz w:val="32"/>
          <w:szCs w:val="32"/>
          <w:highlight w:val="none"/>
          <w:lang w:val="en-US" w:eastAsia="zh-CN"/>
        </w:rPr>
        <w:t>科学合理、规范有序</w:t>
      </w:r>
      <w:r>
        <w:rPr>
          <w:rFonts w:hint="eastAsia" w:ascii="仿宋_GB2312" w:hAnsi="仿宋_GB2312" w:eastAsia="仿宋_GB2312" w:cs="仿宋_GB2312"/>
          <w:sz w:val="32"/>
          <w:szCs w:val="32"/>
          <w:highlight w:val="none"/>
        </w:rPr>
        <w:t>”的原则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采取</w:t>
      </w:r>
      <w:r>
        <w:rPr>
          <w:rFonts w:hint="default" w:ascii="Times New Roman" w:hAnsi="Times New Roman" w:eastAsia="仿宋_GB2312" w:cs="Times New Roman"/>
          <w:color w:val="000000"/>
          <w:sz w:val="32"/>
          <w:szCs w:val="32"/>
          <w:highlight w:val="none"/>
          <w:lang w:val="en-US" w:eastAsia="zh-CN"/>
        </w:rPr>
        <w:t>定性与定量评价相结合、</w:t>
      </w:r>
      <w:r>
        <w:rPr>
          <w:rFonts w:hint="eastAsia" w:ascii="Times New Roman" w:hAnsi="Times New Roman" w:eastAsia="仿宋_GB2312" w:cs="Times New Roman"/>
          <w:color w:val="000000"/>
          <w:sz w:val="32"/>
          <w:szCs w:val="32"/>
          <w:highlight w:val="none"/>
          <w:lang w:val="en-US" w:eastAsia="zh-CN"/>
        </w:rPr>
        <w:t>年度工作报告</w:t>
      </w:r>
      <w:r>
        <w:rPr>
          <w:rFonts w:hint="default" w:ascii="Times New Roman" w:hAnsi="Times New Roman" w:eastAsia="仿宋_GB2312" w:cs="Times New Roman"/>
          <w:color w:val="000000"/>
          <w:sz w:val="32"/>
          <w:szCs w:val="32"/>
          <w:highlight w:val="none"/>
          <w:lang w:val="en-US" w:eastAsia="zh-CN"/>
        </w:rPr>
        <w:t>与专家评审相结合</w:t>
      </w:r>
      <w:r>
        <w:rPr>
          <w:rFonts w:hint="eastAsia" w:ascii="Times New Roman" w:hAnsi="Times New Roman" w:eastAsia="仿宋_GB2312" w:cs="Times New Roman"/>
          <w:color w:val="000000"/>
          <w:sz w:val="32"/>
          <w:szCs w:val="32"/>
          <w:highlight w:val="none"/>
          <w:lang w:val="en-US" w:eastAsia="zh-CN"/>
        </w:rPr>
        <w:t>、材料书面审查和实地核查相结合的方式开展，针对不同类别的省国合基地采取分类评价方式，赋予差异化、个性化的考核指标和权重。</w:t>
      </w:r>
    </w:p>
    <w:p w14:paraId="09CD05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40"/>
          <w:highlight w:val="none"/>
          <w:lang w:val="en-US" w:eastAsia="zh-CN"/>
        </w:rPr>
      </w:pPr>
      <w:r>
        <w:rPr>
          <w:rFonts w:hint="default" w:ascii="黑体" w:hAnsi="黑体" w:eastAsia="黑体" w:cs="黑体"/>
          <w:color w:val="auto"/>
          <w:sz w:val="32"/>
          <w:szCs w:val="40"/>
          <w:highlight w:val="none"/>
          <w:lang w:val="en-US" w:eastAsia="zh-CN"/>
        </w:rPr>
        <w:t>第二章</w:t>
      </w:r>
      <w:r>
        <w:rPr>
          <w:rFonts w:hint="eastAsia" w:ascii="黑体" w:hAnsi="黑体" w:eastAsia="黑体" w:cs="黑体"/>
          <w:color w:val="auto"/>
          <w:sz w:val="32"/>
          <w:szCs w:val="40"/>
          <w:highlight w:val="none"/>
          <w:lang w:val="en-US" w:eastAsia="zh-CN"/>
        </w:rPr>
        <w:t xml:space="preserve"> </w:t>
      </w:r>
      <w:r>
        <w:rPr>
          <w:rFonts w:hint="default" w:ascii="黑体" w:hAnsi="黑体" w:eastAsia="黑体" w:cs="黑体"/>
          <w:color w:val="auto"/>
          <w:sz w:val="32"/>
          <w:szCs w:val="40"/>
          <w:highlight w:val="none"/>
          <w:lang w:val="en-US" w:eastAsia="zh-CN"/>
        </w:rPr>
        <w:t>职责</w:t>
      </w:r>
    </w:p>
    <w:p w14:paraId="2CDB281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第五条</w:t>
      </w:r>
      <w:r>
        <w:rPr>
          <w:rFonts w:hint="eastAsia" w:ascii="仿宋_GB2312" w:hAnsi="仿宋_GB2312" w:eastAsia="仿宋_GB2312" w:cs="仿宋_GB2312"/>
          <w:color w:val="auto"/>
          <w:sz w:val="32"/>
          <w:szCs w:val="40"/>
          <w:highlight w:val="none"/>
          <w:lang w:val="en-US" w:eastAsia="zh-CN"/>
        </w:rPr>
        <w:t xml:space="preserve"> 省</w:t>
      </w:r>
      <w:r>
        <w:rPr>
          <w:rFonts w:hint="default" w:ascii="仿宋_GB2312" w:hAnsi="仿宋_GB2312" w:eastAsia="仿宋_GB2312" w:cs="仿宋_GB2312"/>
          <w:color w:val="auto"/>
          <w:sz w:val="32"/>
          <w:szCs w:val="40"/>
          <w:highlight w:val="none"/>
          <w:lang w:val="en-US" w:eastAsia="zh-CN"/>
        </w:rPr>
        <w:t>科技厅负责</w:t>
      </w:r>
      <w:r>
        <w:rPr>
          <w:rFonts w:hint="eastAsia" w:ascii="仿宋_GB2312" w:hAnsi="仿宋_GB2312" w:eastAsia="仿宋_GB2312" w:cs="仿宋_GB2312"/>
          <w:color w:val="auto"/>
          <w:sz w:val="32"/>
          <w:szCs w:val="40"/>
          <w:highlight w:val="none"/>
          <w:lang w:val="en-US" w:eastAsia="zh-CN"/>
        </w:rPr>
        <w:t>牵头组织年度绩效考核工作，制定考核指标体系，委托第三方评估机构（以下简称评估机构）具体实施。</w:t>
      </w:r>
    </w:p>
    <w:p w14:paraId="70AC493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第六条</w:t>
      </w:r>
      <w:r>
        <w:rPr>
          <w:rFonts w:hint="eastAsia" w:ascii="仿宋_GB2312" w:hAnsi="仿宋_GB2312" w:eastAsia="仿宋_GB2312" w:cs="仿宋_GB2312"/>
          <w:color w:val="auto"/>
          <w:sz w:val="32"/>
          <w:szCs w:val="40"/>
          <w:highlight w:val="none"/>
          <w:lang w:val="en-US" w:eastAsia="zh-CN"/>
        </w:rPr>
        <w:t xml:space="preserve"> </w:t>
      </w:r>
      <w:r>
        <w:rPr>
          <w:rFonts w:hint="default" w:ascii="仿宋_GB2312" w:hAnsi="仿宋_GB2312" w:eastAsia="仿宋_GB2312" w:cs="仿宋_GB2312"/>
          <w:color w:val="auto"/>
          <w:sz w:val="32"/>
          <w:szCs w:val="40"/>
          <w:highlight w:val="none"/>
          <w:lang w:val="en-US" w:eastAsia="zh-CN"/>
        </w:rPr>
        <w:t>推荐部门</w:t>
      </w:r>
      <w:r>
        <w:rPr>
          <w:rFonts w:hint="eastAsia" w:ascii="仿宋_GB2312" w:hAnsi="仿宋_GB2312" w:eastAsia="仿宋_GB2312" w:cs="仿宋_GB2312"/>
          <w:color w:val="auto"/>
          <w:sz w:val="32"/>
          <w:szCs w:val="40"/>
          <w:highlight w:val="none"/>
          <w:lang w:val="en-US" w:eastAsia="zh-CN"/>
        </w:rPr>
        <w:t>负责</w:t>
      </w:r>
      <w:r>
        <w:rPr>
          <w:rFonts w:hint="default" w:ascii="仿宋_GB2312" w:hAnsi="仿宋_GB2312" w:eastAsia="仿宋_GB2312" w:cs="仿宋_GB2312"/>
          <w:color w:val="auto"/>
          <w:sz w:val="32"/>
          <w:szCs w:val="40"/>
          <w:highlight w:val="none"/>
          <w:lang w:val="en-US" w:eastAsia="zh-CN"/>
        </w:rPr>
        <w:t>组织</w:t>
      </w:r>
      <w:r>
        <w:rPr>
          <w:rFonts w:hint="eastAsia" w:ascii="仿宋_GB2312" w:hAnsi="仿宋_GB2312" w:eastAsia="仿宋_GB2312" w:cs="仿宋_GB2312"/>
          <w:color w:val="auto"/>
          <w:sz w:val="32"/>
          <w:szCs w:val="40"/>
          <w:highlight w:val="none"/>
          <w:lang w:val="en-US" w:eastAsia="zh-CN"/>
        </w:rPr>
        <w:t>推荐的省国合基地参与年度绩效考核</w:t>
      </w:r>
      <w:r>
        <w:rPr>
          <w:rFonts w:hint="default" w:ascii="仿宋_GB2312" w:hAnsi="仿宋_GB2312" w:eastAsia="仿宋_GB2312" w:cs="仿宋_GB2312"/>
          <w:color w:val="auto"/>
          <w:sz w:val="32"/>
          <w:szCs w:val="40"/>
          <w:highlight w:val="none"/>
          <w:lang w:val="en-US" w:eastAsia="zh-CN"/>
        </w:rPr>
        <w:t>，审核</w:t>
      </w:r>
      <w:r>
        <w:rPr>
          <w:rFonts w:hint="eastAsia" w:ascii="仿宋_GB2312" w:hAnsi="仿宋_GB2312" w:eastAsia="仿宋_GB2312" w:cs="仿宋_GB2312"/>
          <w:color w:val="auto"/>
          <w:sz w:val="32"/>
          <w:szCs w:val="40"/>
          <w:highlight w:val="none"/>
          <w:lang w:val="en-US" w:eastAsia="zh-CN"/>
        </w:rPr>
        <w:t>基地年度工作报告的真实性和准确性，受省科技厅委托开展辖区内省国合基地实地核查工作</w:t>
      </w:r>
      <w:r>
        <w:rPr>
          <w:rFonts w:hint="default" w:ascii="仿宋_GB2312" w:hAnsi="仿宋_GB2312" w:eastAsia="仿宋_GB2312" w:cs="仿宋_GB2312"/>
          <w:color w:val="auto"/>
          <w:sz w:val="32"/>
          <w:szCs w:val="40"/>
          <w:highlight w:val="none"/>
          <w:lang w:val="en-US" w:eastAsia="zh-CN"/>
        </w:rPr>
        <w:t>。</w:t>
      </w:r>
    </w:p>
    <w:p w14:paraId="2284D16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第七条</w:t>
      </w:r>
      <w:r>
        <w:rPr>
          <w:rFonts w:hint="eastAsia" w:ascii="仿宋_GB2312" w:hAnsi="仿宋_GB2312" w:eastAsia="仿宋_GB2312" w:cs="仿宋_GB2312"/>
          <w:color w:val="auto"/>
          <w:sz w:val="32"/>
          <w:szCs w:val="40"/>
          <w:highlight w:val="none"/>
          <w:lang w:val="en-US" w:eastAsia="zh-CN"/>
        </w:rPr>
        <w:t xml:space="preserve"> 评估机构负责编制年度绩效考核方案，组织填报年度工作报告，组织开展形式审查、专家评审、实地核查，向省科技厅提交考核情况综合报告和相关资料等</w:t>
      </w:r>
      <w:r>
        <w:rPr>
          <w:rFonts w:hint="default" w:ascii="仿宋_GB2312" w:hAnsi="仿宋_GB2312" w:eastAsia="仿宋_GB2312" w:cs="仿宋_GB2312"/>
          <w:color w:val="auto"/>
          <w:sz w:val="32"/>
          <w:szCs w:val="40"/>
          <w:highlight w:val="none"/>
          <w:lang w:val="en-US" w:eastAsia="zh-CN"/>
        </w:rPr>
        <w:t>。</w:t>
      </w:r>
    </w:p>
    <w:p w14:paraId="400D91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第八条</w:t>
      </w:r>
      <w:r>
        <w:rPr>
          <w:rFonts w:hint="eastAsia" w:ascii="仿宋_GB2312" w:hAnsi="仿宋_GB2312" w:eastAsia="仿宋_GB2312" w:cs="仿宋_GB2312"/>
          <w:color w:val="auto"/>
          <w:sz w:val="32"/>
          <w:szCs w:val="40"/>
          <w:highlight w:val="none"/>
          <w:lang w:val="en-US" w:eastAsia="zh-CN"/>
        </w:rPr>
        <w:t xml:space="preserve"> 依托单位负责组织省国合基地撰写年度工作报告，指导做好年度绩效考核准备，审核材料的真实性和准确性等。</w:t>
      </w:r>
    </w:p>
    <w:p w14:paraId="14B00D4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第九条</w:t>
      </w:r>
      <w:r>
        <w:rPr>
          <w:rFonts w:hint="eastAsia" w:ascii="仿宋_GB2312" w:hAnsi="仿宋_GB2312" w:eastAsia="仿宋_GB2312" w:cs="仿宋_GB2312"/>
          <w:color w:val="auto"/>
          <w:sz w:val="32"/>
          <w:szCs w:val="40"/>
          <w:highlight w:val="none"/>
          <w:lang w:val="en-US" w:eastAsia="zh-CN"/>
        </w:rPr>
        <w:t xml:space="preserve"> 省国合基地应根据要求如实撰写年度工作报告，并提供相关佐证材料，对所提供材料的真实性、合法性、合规性负责，所有材料内容均不得涉及国家秘密。</w:t>
      </w:r>
    </w:p>
    <w:p w14:paraId="24407E0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第十条</w:t>
      </w:r>
      <w:r>
        <w:rPr>
          <w:rFonts w:hint="eastAsia" w:ascii="仿宋_GB2312" w:hAnsi="仿宋_GB2312" w:eastAsia="仿宋_GB2312" w:cs="仿宋_GB2312"/>
          <w:color w:val="auto"/>
          <w:sz w:val="32"/>
          <w:szCs w:val="40"/>
          <w:highlight w:val="none"/>
          <w:lang w:val="en-US" w:eastAsia="zh-CN"/>
        </w:rPr>
        <w:t xml:space="preserve"> 所有通过认定且正式运行满1年的省国合基地均应参加年度绩效考核。</w:t>
      </w:r>
    </w:p>
    <w:p w14:paraId="7A71563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Calibri" w:hAnsi="Calibri" w:eastAsia="宋体" w:cs="Times New Roman"/>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十一</w:t>
      </w:r>
      <w:r>
        <w:rPr>
          <w:rFonts w:hint="default" w:ascii="楷体" w:hAnsi="楷体" w:eastAsia="楷体" w:cs="楷体"/>
          <w:b/>
          <w:bCs/>
          <w:color w:val="auto"/>
          <w:sz w:val="32"/>
          <w:szCs w:val="40"/>
          <w:highlight w:val="none"/>
          <w:lang w:val="en-US" w:eastAsia="zh-CN"/>
        </w:rPr>
        <w:t>条</w:t>
      </w:r>
      <w:r>
        <w:rPr>
          <w:rFonts w:hint="eastAsia" w:ascii="仿宋_GB2312" w:hAnsi="仿宋_GB2312" w:eastAsia="仿宋_GB2312" w:cs="仿宋_GB2312"/>
          <w:color w:val="auto"/>
          <w:sz w:val="32"/>
          <w:szCs w:val="40"/>
          <w:highlight w:val="none"/>
          <w:lang w:val="en-US" w:eastAsia="zh-CN"/>
        </w:rPr>
        <w:t xml:space="preserve"> 年度绩效考核</w:t>
      </w:r>
      <w:r>
        <w:rPr>
          <w:rFonts w:hint="default" w:ascii="仿宋_GB2312" w:hAnsi="仿宋_GB2312" w:eastAsia="仿宋_GB2312" w:cs="仿宋_GB2312"/>
          <w:color w:val="auto"/>
          <w:sz w:val="32"/>
          <w:szCs w:val="40"/>
          <w:highlight w:val="none"/>
          <w:lang w:val="en-US" w:eastAsia="zh-CN"/>
        </w:rPr>
        <w:t>专家</w:t>
      </w:r>
      <w:r>
        <w:rPr>
          <w:rFonts w:hint="eastAsia" w:ascii="仿宋_GB2312" w:hAnsi="仿宋_GB2312" w:eastAsia="仿宋_GB2312" w:cs="仿宋_GB2312"/>
          <w:color w:val="auto"/>
          <w:sz w:val="32"/>
          <w:szCs w:val="40"/>
          <w:highlight w:val="none"/>
          <w:lang w:val="en-US" w:eastAsia="zh-CN"/>
        </w:rPr>
        <w:t>应为相关领域</w:t>
      </w:r>
      <w:r>
        <w:rPr>
          <w:rFonts w:hint="default" w:ascii="仿宋_GB2312" w:hAnsi="仿宋_GB2312" w:eastAsia="仿宋_GB2312" w:cs="仿宋_GB2312"/>
          <w:color w:val="auto"/>
          <w:sz w:val="32"/>
          <w:szCs w:val="40"/>
          <w:highlight w:val="none"/>
          <w:lang w:val="en-US" w:eastAsia="zh-CN"/>
        </w:rPr>
        <w:t>专业水平高、同行评价好、无科研失信记录、熟悉</w:t>
      </w:r>
      <w:r>
        <w:rPr>
          <w:rFonts w:hint="eastAsia" w:ascii="仿宋_GB2312" w:hAnsi="仿宋_GB2312" w:eastAsia="仿宋_GB2312" w:cs="仿宋_GB2312"/>
          <w:color w:val="auto"/>
          <w:sz w:val="32"/>
          <w:szCs w:val="40"/>
          <w:highlight w:val="none"/>
          <w:lang w:val="en-US" w:eastAsia="zh-CN"/>
        </w:rPr>
        <w:t>国际科技合作</w:t>
      </w:r>
      <w:r>
        <w:rPr>
          <w:rFonts w:hint="default" w:ascii="仿宋_GB2312" w:hAnsi="仿宋_GB2312" w:eastAsia="仿宋_GB2312" w:cs="仿宋_GB2312"/>
          <w:color w:val="auto"/>
          <w:sz w:val="32"/>
          <w:szCs w:val="40"/>
          <w:highlight w:val="none"/>
          <w:lang w:val="en-US" w:eastAsia="zh-CN"/>
        </w:rPr>
        <w:t>工作的</w:t>
      </w:r>
      <w:r>
        <w:rPr>
          <w:rFonts w:hint="eastAsia" w:ascii="仿宋_GB2312" w:hAnsi="仿宋_GB2312" w:eastAsia="仿宋_GB2312" w:cs="仿宋_GB2312"/>
          <w:color w:val="auto"/>
          <w:sz w:val="32"/>
          <w:szCs w:val="40"/>
          <w:highlight w:val="none"/>
          <w:lang w:val="en-US" w:eastAsia="zh-CN"/>
        </w:rPr>
        <w:t>同行技术专家、管理专家以及财务专家（除财务专家外，专家原则上应具备正高级职称，有海外学习或工作经历，具有国际科技合作视野，从事过国际联合研究、技术转移等国际科技合作或相关管理工作），不超过法定退休年龄。专家应当遵守《湖北省科技计划项目评审专家管理办法》相关规定，科学、公正、独立地行使职责和权力。</w:t>
      </w:r>
    </w:p>
    <w:p w14:paraId="297E7E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Calibri" w:hAnsi="Calibri" w:eastAsia="宋体" w:cs="Times New Roman"/>
          <w:highlight w:val="none"/>
          <w:lang w:val="en-US" w:eastAsia="zh-CN"/>
        </w:rPr>
      </w:pPr>
      <w:r>
        <w:rPr>
          <w:rFonts w:hint="eastAsia" w:ascii="黑体" w:hAnsi="黑体" w:eastAsia="黑体" w:cs="黑体"/>
          <w:color w:val="auto"/>
          <w:sz w:val="32"/>
          <w:szCs w:val="40"/>
          <w:highlight w:val="none"/>
          <w:lang w:val="en-US" w:eastAsia="zh-CN"/>
        </w:rPr>
        <w:t>第三章 考核内容</w:t>
      </w:r>
    </w:p>
    <w:p w14:paraId="1FC467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第十</w:t>
      </w:r>
      <w:r>
        <w:rPr>
          <w:rFonts w:hint="eastAsia" w:ascii="楷体" w:hAnsi="楷体" w:eastAsia="楷体" w:cs="楷体"/>
          <w:b/>
          <w:bCs/>
          <w:color w:val="auto"/>
          <w:sz w:val="32"/>
          <w:szCs w:val="40"/>
          <w:highlight w:val="none"/>
          <w:lang w:val="en-US" w:eastAsia="zh-CN"/>
        </w:rPr>
        <w:t>二</w:t>
      </w:r>
      <w:r>
        <w:rPr>
          <w:rFonts w:hint="default" w:ascii="楷体" w:hAnsi="楷体" w:eastAsia="楷体" w:cs="楷体"/>
          <w:b/>
          <w:bCs/>
          <w:color w:val="auto"/>
          <w:sz w:val="32"/>
          <w:szCs w:val="40"/>
          <w:highlight w:val="none"/>
          <w:lang w:val="en-US" w:eastAsia="zh-CN"/>
        </w:rPr>
        <w:t>条</w:t>
      </w:r>
      <w:r>
        <w:rPr>
          <w:rFonts w:hint="eastAsia" w:ascii="仿宋_GB2312" w:hAnsi="仿宋_GB2312" w:eastAsia="仿宋_GB2312" w:cs="仿宋_GB2312"/>
          <w:b w:val="0"/>
          <w:bCs w:val="0"/>
          <w:color w:val="auto"/>
          <w:sz w:val="32"/>
          <w:szCs w:val="40"/>
          <w:highlight w:val="none"/>
          <w:lang w:val="en-US" w:eastAsia="zh-CN"/>
        </w:rPr>
        <w:t xml:space="preserve"> 年度绩效考核主要评估省国合基地在发展定位、基础条件、团队建设、资金来源、合作能力、合作成效以及其他相关内容等方面。</w:t>
      </w:r>
    </w:p>
    <w:p w14:paraId="618312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val="0"/>
          <w:bCs w:val="0"/>
          <w:color w:val="auto"/>
          <w:sz w:val="32"/>
          <w:szCs w:val="40"/>
          <w:highlight w:val="none"/>
          <w:lang w:val="en-US" w:eastAsia="zh-CN"/>
        </w:rPr>
      </w:pPr>
      <w:r>
        <w:rPr>
          <w:rFonts w:hint="eastAsia" w:ascii="楷体" w:hAnsi="楷体" w:eastAsia="楷体" w:cs="楷体"/>
          <w:b w:val="0"/>
          <w:bCs w:val="0"/>
          <w:color w:val="auto"/>
          <w:sz w:val="32"/>
          <w:szCs w:val="40"/>
          <w:highlight w:val="none"/>
          <w:lang w:val="en-US" w:eastAsia="zh-CN"/>
        </w:rPr>
        <w:t>1.发展定位。</w:t>
      </w:r>
      <w:r>
        <w:rPr>
          <w:rFonts w:hint="eastAsia" w:ascii="仿宋_GB2312" w:hAnsi="仿宋_GB2312" w:eastAsia="仿宋_GB2312" w:cs="仿宋_GB2312"/>
          <w:b w:val="0"/>
          <w:bCs w:val="0"/>
          <w:color w:val="auto"/>
          <w:sz w:val="32"/>
          <w:szCs w:val="40"/>
          <w:highlight w:val="none"/>
          <w:lang w:val="en-US" w:eastAsia="zh-CN"/>
        </w:rPr>
        <w:t>主要包括</w:t>
      </w:r>
      <w:r>
        <w:rPr>
          <w:rFonts w:hint="eastAsia" w:ascii="仿宋_GB2312" w:hAnsi="仿宋_GB2312" w:eastAsia="仿宋_GB2312" w:cs="仿宋_GB2312"/>
          <w:color w:val="auto"/>
          <w:sz w:val="32"/>
          <w:szCs w:val="40"/>
          <w:highlight w:val="none"/>
        </w:rPr>
        <w:t>发展定位清晰程度，制定的发展规划和目标实现情况。</w:t>
      </w:r>
    </w:p>
    <w:p w14:paraId="7031D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val="0"/>
          <w:bCs w:val="0"/>
          <w:color w:val="auto"/>
          <w:sz w:val="32"/>
          <w:szCs w:val="40"/>
          <w:highlight w:val="none"/>
          <w:lang w:val="en-US" w:eastAsia="zh-CN"/>
        </w:rPr>
      </w:pPr>
      <w:r>
        <w:rPr>
          <w:rFonts w:hint="eastAsia" w:ascii="楷体" w:hAnsi="楷体" w:eastAsia="楷体" w:cs="楷体"/>
          <w:b w:val="0"/>
          <w:bCs w:val="0"/>
          <w:color w:val="auto"/>
          <w:sz w:val="32"/>
          <w:szCs w:val="40"/>
          <w:highlight w:val="none"/>
          <w:lang w:val="en-US" w:eastAsia="zh-CN"/>
        </w:rPr>
        <w:t>2.基础条件和人才团队。</w:t>
      </w:r>
      <w:r>
        <w:rPr>
          <w:rFonts w:hint="eastAsia" w:ascii="仿宋_GB2312" w:hAnsi="仿宋_GB2312" w:eastAsia="仿宋_GB2312" w:cs="仿宋_GB2312"/>
          <w:b w:val="0"/>
          <w:bCs w:val="0"/>
          <w:color w:val="auto"/>
          <w:sz w:val="32"/>
          <w:szCs w:val="40"/>
          <w:highlight w:val="none"/>
          <w:lang w:val="en-US" w:eastAsia="zh-CN"/>
        </w:rPr>
        <w:t>主要包括场地、基础设施、配套设施等的完备度，各类</w:t>
      </w:r>
      <w:r>
        <w:rPr>
          <w:rFonts w:hint="eastAsia" w:ascii="仿宋_GB2312" w:hAnsi="仿宋_GB2312" w:eastAsia="仿宋_GB2312" w:cs="仿宋_GB2312"/>
          <w:color w:val="auto"/>
          <w:sz w:val="32"/>
          <w:szCs w:val="40"/>
          <w:highlight w:val="none"/>
          <w:lang w:val="en-US" w:eastAsia="zh-CN"/>
        </w:rPr>
        <w:t>安全管理责任机制落实情况，</w:t>
      </w:r>
      <w:r>
        <w:rPr>
          <w:rFonts w:hint="eastAsia" w:ascii="仿宋_GB2312" w:hAnsi="仿宋_GB2312" w:eastAsia="仿宋_GB2312" w:cs="仿宋_GB2312"/>
          <w:b w:val="0"/>
          <w:bCs w:val="0"/>
          <w:color w:val="auto"/>
          <w:sz w:val="32"/>
          <w:szCs w:val="40"/>
          <w:highlight w:val="none"/>
          <w:lang w:val="en-US" w:eastAsia="zh-CN"/>
        </w:rPr>
        <w:t>基地负责人和团队成员情况，资金来源、研发投入情况等。</w:t>
      </w:r>
    </w:p>
    <w:p w14:paraId="6E5BDC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楷体" w:hAnsi="楷体" w:eastAsia="楷体" w:cs="楷体"/>
          <w:b w:val="0"/>
          <w:bCs w:val="0"/>
          <w:color w:val="auto"/>
          <w:sz w:val="32"/>
          <w:szCs w:val="40"/>
          <w:highlight w:val="none"/>
          <w:lang w:val="en-US" w:eastAsia="zh-CN"/>
        </w:rPr>
        <w:t>3.合作资源汇聚能力。</w:t>
      </w:r>
      <w:r>
        <w:rPr>
          <w:rFonts w:hint="eastAsia" w:ascii="仿宋_GB2312" w:hAnsi="仿宋_GB2312" w:eastAsia="仿宋_GB2312" w:cs="仿宋_GB2312"/>
          <w:b w:val="0"/>
          <w:bCs w:val="0"/>
          <w:color w:val="auto"/>
          <w:sz w:val="32"/>
          <w:szCs w:val="40"/>
          <w:highlight w:val="none"/>
          <w:lang w:val="en-US" w:eastAsia="zh-CN"/>
        </w:rPr>
        <w:t>主要包括国际合作网络构建、国际科技交流活动、国际科技联合研究、国际技术转移转化、发展特色、人才集聚与培养等方面情况。</w:t>
      </w:r>
    </w:p>
    <w:p w14:paraId="776A8D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楷体" w:hAnsi="楷体" w:eastAsia="楷体" w:cs="楷体"/>
          <w:b w:val="0"/>
          <w:bCs w:val="0"/>
          <w:color w:val="auto"/>
          <w:sz w:val="32"/>
          <w:szCs w:val="40"/>
          <w:highlight w:val="none"/>
          <w:lang w:val="en-US" w:eastAsia="zh-CN"/>
        </w:rPr>
        <w:t>4.综合带动作用与影响。</w:t>
      </w:r>
      <w:r>
        <w:rPr>
          <w:rFonts w:hint="eastAsia" w:ascii="仿宋_GB2312" w:hAnsi="仿宋_GB2312" w:eastAsia="仿宋_GB2312" w:cs="仿宋_GB2312"/>
          <w:b w:val="0"/>
          <w:bCs w:val="0"/>
          <w:color w:val="auto"/>
          <w:sz w:val="32"/>
          <w:szCs w:val="40"/>
          <w:highlight w:val="none"/>
          <w:lang w:val="en-US" w:eastAsia="zh-CN"/>
        </w:rPr>
        <w:t>在论文、专利、标准、专著、新品种、新产品、奖项、技术转移转化等方面的合作成果，以及合作成果产生的创新成效与影响等情况。</w:t>
      </w:r>
    </w:p>
    <w:p w14:paraId="4187E1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40"/>
          <w:highlight w:val="none"/>
          <w:lang w:val="en-US" w:eastAsia="zh-CN"/>
        </w:rPr>
      </w:pPr>
      <w:r>
        <w:rPr>
          <w:rFonts w:hint="eastAsia" w:ascii="楷体" w:hAnsi="楷体" w:eastAsia="楷体" w:cs="楷体"/>
          <w:b w:val="0"/>
          <w:bCs w:val="0"/>
          <w:color w:val="auto"/>
          <w:sz w:val="32"/>
          <w:szCs w:val="40"/>
          <w:highlight w:val="none"/>
          <w:lang w:val="en-US" w:eastAsia="zh-CN"/>
        </w:rPr>
        <w:t>5.额外评判。</w:t>
      </w:r>
      <w:r>
        <w:rPr>
          <w:rFonts w:hint="eastAsia" w:ascii="仿宋_GB2312" w:hAnsi="仿宋_GB2312" w:eastAsia="仿宋_GB2312" w:cs="仿宋_GB2312"/>
          <w:b w:val="0"/>
          <w:bCs w:val="0"/>
          <w:color w:val="auto"/>
          <w:sz w:val="32"/>
          <w:szCs w:val="40"/>
          <w:highlight w:val="none"/>
          <w:lang w:val="en-US" w:eastAsia="zh-CN"/>
        </w:rPr>
        <w:t>合作领域与国家战略需求一致性、受国际形势影响情况、境外平台建设、配套支持等。</w:t>
      </w:r>
    </w:p>
    <w:p w14:paraId="45DDD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黑体" w:hAnsi="黑体" w:eastAsia="黑体" w:cs="黑体"/>
          <w:color w:val="auto"/>
          <w:sz w:val="32"/>
          <w:szCs w:val="40"/>
          <w:highlight w:val="none"/>
          <w:lang w:val="en-US" w:eastAsia="zh-CN"/>
        </w:rPr>
      </w:pPr>
      <w:r>
        <w:rPr>
          <w:rFonts w:hint="default" w:ascii="黑体" w:hAnsi="黑体" w:eastAsia="黑体" w:cs="黑体"/>
          <w:color w:val="auto"/>
          <w:sz w:val="32"/>
          <w:szCs w:val="40"/>
          <w:highlight w:val="none"/>
          <w:lang w:val="en-US" w:eastAsia="zh-CN"/>
        </w:rPr>
        <w:t>第</w:t>
      </w:r>
      <w:r>
        <w:rPr>
          <w:rFonts w:hint="eastAsia" w:ascii="黑体" w:hAnsi="黑体" w:eastAsia="黑体" w:cs="黑体"/>
          <w:color w:val="auto"/>
          <w:sz w:val="32"/>
          <w:szCs w:val="40"/>
          <w:highlight w:val="none"/>
          <w:lang w:val="en-US" w:eastAsia="zh-CN"/>
        </w:rPr>
        <w:t>四</w:t>
      </w:r>
      <w:r>
        <w:rPr>
          <w:rFonts w:hint="default" w:ascii="黑体" w:hAnsi="黑体" w:eastAsia="黑体" w:cs="黑体"/>
          <w:color w:val="auto"/>
          <w:sz w:val="32"/>
          <w:szCs w:val="40"/>
          <w:highlight w:val="none"/>
          <w:lang w:val="en-US" w:eastAsia="zh-CN"/>
        </w:rPr>
        <w:t>章</w:t>
      </w:r>
      <w:r>
        <w:rPr>
          <w:rFonts w:hint="eastAsia" w:ascii="黑体" w:hAnsi="黑体" w:eastAsia="黑体" w:cs="黑体"/>
          <w:color w:val="auto"/>
          <w:sz w:val="32"/>
          <w:szCs w:val="40"/>
          <w:highlight w:val="none"/>
          <w:lang w:val="en-US" w:eastAsia="zh-CN"/>
        </w:rPr>
        <w:t xml:space="preserve"> </w:t>
      </w:r>
      <w:r>
        <w:rPr>
          <w:rFonts w:hint="default" w:ascii="黑体" w:hAnsi="黑体" w:eastAsia="黑体" w:cs="黑体"/>
          <w:color w:val="auto"/>
          <w:sz w:val="32"/>
          <w:szCs w:val="40"/>
          <w:highlight w:val="none"/>
          <w:lang w:val="en-US" w:eastAsia="zh-CN"/>
        </w:rPr>
        <w:t>考核程序</w:t>
      </w:r>
    </w:p>
    <w:p w14:paraId="76C08657">
      <w:pPr>
        <w:spacing w:line="560" w:lineRule="exact"/>
        <w:ind w:firstLine="643" w:firstLineChars="200"/>
        <w:rPr>
          <w:rFonts w:hint="default"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十三</w:t>
      </w:r>
      <w:r>
        <w:rPr>
          <w:rFonts w:hint="default" w:ascii="楷体" w:hAnsi="楷体" w:eastAsia="楷体" w:cs="楷体"/>
          <w:b/>
          <w:bCs/>
          <w:color w:val="auto"/>
          <w:sz w:val="32"/>
          <w:szCs w:val="40"/>
          <w:highlight w:val="none"/>
          <w:lang w:val="en-US" w:eastAsia="zh-CN"/>
        </w:rPr>
        <w:t>条</w:t>
      </w:r>
      <w:r>
        <w:rPr>
          <w:rFonts w:hint="eastAsia" w:ascii="仿宋_GB2312" w:hAnsi="仿宋_GB2312" w:eastAsia="仿宋_GB2312" w:cs="仿宋_GB2312"/>
          <w:color w:val="auto"/>
          <w:sz w:val="32"/>
          <w:szCs w:val="40"/>
          <w:highlight w:val="none"/>
          <w:lang w:val="en-US" w:eastAsia="zh-CN"/>
        </w:rPr>
        <w:t xml:space="preserve"> 省</w:t>
      </w:r>
      <w:r>
        <w:rPr>
          <w:rFonts w:hint="default" w:ascii="仿宋_GB2312" w:hAnsi="仿宋_GB2312" w:eastAsia="仿宋_GB2312" w:cs="仿宋_GB2312"/>
          <w:color w:val="auto"/>
          <w:sz w:val="32"/>
          <w:szCs w:val="40"/>
          <w:highlight w:val="none"/>
          <w:lang w:val="en-US" w:eastAsia="zh-CN"/>
        </w:rPr>
        <w:t>科技厅</w:t>
      </w:r>
      <w:r>
        <w:rPr>
          <w:rFonts w:hint="eastAsia" w:ascii="仿宋_GB2312" w:hAnsi="仿宋_GB2312" w:eastAsia="仿宋_GB2312" w:cs="仿宋_GB2312"/>
          <w:color w:val="auto"/>
          <w:sz w:val="32"/>
          <w:szCs w:val="40"/>
          <w:highlight w:val="none"/>
          <w:lang w:val="en-US" w:eastAsia="zh-CN"/>
        </w:rPr>
        <w:t>根据工作安排，</w:t>
      </w:r>
      <w:r>
        <w:rPr>
          <w:rFonts w:hint="default" w:ascii="仿宋_GB2312" w:hAnsi="仿宋_GB2312" w:eastAsia="仿宋_GB2312" w:cs="仿宋_GB2312"/>
          <w:color w:val="auto"/>
          <w:sz w:val="32"/>
          <w:szCs w:val="40"/>
          <w:highlight w:val="none"/>
          <w:lang w:val="en-US" w:eastAsia="zh-CN"/>
        </w:rPr>
        <w:t>发布</w:t>
      </w:r>
      <w:r>
        <w:rPr>
          <w:rFonts w:hint="eastAsia" w:ascii="仿宋_GB2312" w:hAnsi="仿宋_GB2312" w:eastAsia="仿宋_GB2312" w:cs="仿宋_GB2312"/>
          <w:color w:val="auto"/>
          <w:sz w:val="32"/>
          <w:szCs w:val="40"/>
          <w:highlight w:val="none"/>
          <w:lang w:val="en-US" w:eastAsia="zh-CN"/>
        </w:rPr>
        <w:t>年度绩效考核</w:t>
      </w:r>
      <w:r>
        <w:rPr>
          <w:rFonts w:hint="default" w:ascii="仿宋_GB2312" w:hAnsi="仿宋_GB2312" w:eastAsia="仿宋_GB2312" w:cs="仿宋_GB2312"/>
          <w:color w:val="auto"/>
          <w:sz w:val="32"/>
          <w:szCs w:val="40"/>
          <w:highlight w:val="none"/>
          <w:lang w:val="en-US" w:eastAsia="zh-CN"/>
        </w:rPr>
        <w:t>通知</w:t>
      </w:r>
      <w:r>
        <w:rPr>
          <w:rFonts w:hint="eastAsia" w:ascii="仿宋_GB2312" w:hAnsi="仿宋_GB2312" w:eastAsia="仿宋_GB2312" w:cs="仿宋_GB2312"/>
          <w:color w:val="auto"/>
          <w:sz w:val="32"/>
          <w:szCs w:val="40"/>
          <w:highlight w:val="none"/>
          <w:lang w:val="en-US" w:eastAsia="zh-CN"/>
        </w:rPr>
        <w:t>。</w:t>
      </w:r>
    </w:p>
    <w:p w14:paraId="1291F60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第十四条</w:t>
      </w:r>
      <w:r>
        <w:rPr>
          <w:rFonts w:hint="eastAsia" w:ascii="仿宋_GB2312" w:hAnsi="仿宋_GB2312" w:eastAsia="仿宋_GB2312" w:cs="仿宋_GB2312"/>
          <w:color w:val="auto"/>
          <w:sz w:val="32"/>
          <w:szCs w:val="40"/>
          <w:highlight w:val="none"/>
          <w:lang w:val="en-US" w:eastAsia="zh-CN"/>
        </w:rPr>
        <w:t xml:space="preserve"> 依托单位组织省国合基地填报《湖北省国际科技合作基地年度工作报告》，并将书面材料与电子材料提交至评估机构。书面材料须经依托单位、推荐部门审核盖章，确保数据真实且与电子材料一致。</w:t>
      </w:r>
    </w:p>
    <w:p w14:paraId="1D42C64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十五</w:t>
      </w:r>
      <w:r>
        <w:rPr>
          <w:rFonts w:hint="default" w:ascii="楷体" w:hAnsi="楷体" w:eastAsia="楷体" w:cs="楷体"/>
          <w:b/>
          <w:bCs/>
          <w:color w:val="auto"/>
          <w:sz w:val="32"/>
          <w:szCs w:val="40"/>
          <w:highlight w:val="none"/>
          <w:lang w:val="en-US" w:eastAsia="zh-CN"/>
        </w:rPr>
        <w:t>条</w:t>
      </w:r>
      <w:r>
        <w:rPr>
          <w:rFonts w:hint="eastAsia" w:ascii="仿宋_GB2312" w:hAnsi="仿宋_GB2312" w:eastAsia="仿宋_GB2312" w:cs="仿宋_GB2312"/>
          <w:color w:val="auto"/>
          <w:sz w:val="32"/>
          <w:szCs w:val="40"/>
          <w:highlight w:val="none"/>
          <w:lang w:val="en-US" w:eastAsia="zh-CN"/>
        </w:rPr>
        <w:t xml:space="preserve"> 评估机构根据要求按程序组织开展形式审查、会议评审和实地核查。</w:t>
      </w:r>
    </w:p>
    <w:p w14:paraId="7E450A78">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highlight w:val="none"/>
          <w:lang w:val="en-US" w:eastAsia="zh-CN"/>
        </w:rPr>
      </w:pPr>
      <w:r>
        <w:rPr>
          <w:rFonts w:hint="eastAsia" w:ascii="仿宋_GB2312" w:hAnsi="仿宋_GB2312" w:eastAsia="仿宋_GB2312" w:cs="仿宋_GB2312"/>
          <w:color w:val="auto"/>
          <w:sz w:val="32"/>
          <w:szCs w:val="40"/>
          <w:highlight w:val="none"/>
          <w:lang w:val="en-US" w:eastAsia="zh-CN"/>
        </w:rPr>
        <w:t>形式审查：对省国合基地年度工作报告的规范性、完整性进行审核，符合要求的进入会议评审。</w:t>
      </w:r>
    </w:p>
    <w:p w14:paraId="488BFA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会议</w:t>
      </w:r>
      <w:r>
        <w:rPr>
          <w:rFonts w:hint="eastAsia" w:ascii="仿宋_GB2312" w:hAnsi="仿宋_GB2312" w:eastAsia="仿宋_GB2312" w:cs="仿宋_GB2312"/>
          <w:color w:val="auto"/>
          <w:sz w:val="32"/>
          <w:szCs w:val="40"/>
          <w:highlight w:val="none"/>
          <w:lang w:val="en-US" w:eastAsia="zh-CN"/>
        </w:rPr>
        <w:t>评审</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专家</w:t>
      </w:r>
      <w:r>
        <w:rPr>
          <w:rFonts w:hint="default" w:ascii="仿宋_GB2312" w:hAnsi="仿宋_GB2312" w:eastAsia="仿宋_GB2312" w:cs="仿宋_GB2312"/>
          <w:color w:val="auto"/>
          <w:sz w:val="32"/>
          <w:szCs w:val="40"/>
          <w:highlight w:val="none"/>
          <w:lang w:val="en-US" w:eastAsia="zh-CN"/>
        </w:rPr>
        <w:t>审阅</w:t>
      </w:r>
      <w:r>
        <w:rPr>
          <w:rFonts w:hint="eastAsia" w:ascii="仿宋_GB2312" w:hAnsi="仿宋_GB2312" w:eastAsia="仿宋_GB2312" w:cs="仿宋_GB2312"/>
          <w:color w:val="auto"/>
          <w:sz w:val="32"/>
          <w:szCs w:val="40"/>
          <w:highlight w:val="none"/>
          <w:lang w:val="en-US" w:eastAsia="zh-CN"/>
        </w:rPr>
        <w:t>年度工作报告</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根据评价指标体系进行独立评分，</w:t>
      </w:r>
      <w:r>
        <w:rPr>
          <w:rFonts w:hint="default" w:ascii="仿宋_GB2312" w:hAnsi="仿宋_GB2312" w:eastAsia="仿宋_GB2312" w:cs="仿宋_GB2312"/>
          <w:color w:val="auto"/>
          <w:sz w:val="32"/>
          <w:szCs w:val="40"/>
          <w:highlight w:val="none"/>
          <w:lang w:val="en-US" w:eastAsia="zh-CN"/>
        </w:rPr>
        <w:t>提出书面意见</w:t>
      </w:r>
      <w:r>
        <w:rPr>
          <w:rFonts w:hint="eastAsia" w:ascii="仿宋_GB2312" w:hAnsi="仿宋_GB2312" w:eastAsia="仿宋_GB2312" w:cs="仿宋_GB2312"/>
          <w:color w:val="auto"/>
          <w:sz w:val="32"/>
          <w:szCs w:val="40"/>
          <w:highlight w:val="none"/>
          <w:lang w:val="en-US" w:eastAsia="zh-CN"/>
        </w:rPr>
        <w:t>，汇总形成会议评审结果。</w:t>
      </w:r>
    </w:p>
    <w:p w14:paraId="5846EB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实地</w:t>
      </w:r>
      <w:r>
        <w:rPr>
          <w:rFonts w:hint="eastAsia" w:ascii="仿宋_GB2312" w:hAnsi="仿宋_GB2312" w:eastAsia="仿宋_GB2312" w:cs="仿宋_GB2312"/>
          <w:color w:val="auto"/>
          <w:sz w:val="32"/>
          <w:szCs w:val="40"/>
          <w:highlight w:val="none"/>
          <w:lang w:val="en-US" w:eastAsia="zh-CN"/>
        </w:rPr>
        <w:t>核查：省科技厅根据会议评审结果确定实地核查名单。专家对省国合基地重点指标完成情况进行实地核查，并</w:t>
      </w:r>
      <w:r>
        <w:rPr>
          <w:rFonts w:hint="default" w:ascii="仿宋_GB2312" w:hAnsi="仿宋_GB2312" w:eastAsia="仿宋_GB2312" w:cs="仿宋_GB2312"/>
          <w:color w:val="auto"/>
          <w:sz w:val="32"/>
          <w:szCs w:val="40"/>
          <w:highlight w:val="none"/>
          <w:lang w:val="en-US" w:eastAsia="zh-CN"/>
        </w:rPr>
        <w:t>提出书面意见</w:t>
      </w:r>
      <w:r>
        <w:rPr>
          <w:rFonts w:hint="eastAsia" w:ascii="仿宋_GB2312" w:hAnsi="仿宋_GB2312" w:eastAsia="仿宋_GB2312" w:cs="仿宋_GB2312"/>
          <w:color w:val="auto"/>
          <w:sz w:val="32"/>
          <w:szCs w:val="40"/>
          <w:highlight w:val="none"/>
          <w:lang w:val="en-US" w:eastAsia="zh-CN"/>
        </w:rPr>
        <w:t>。</w:t>
      </w:r>
    </w:p>
    <w:p w14:paraId="24A2F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十六</w:t>
      </w:r>
      <w:r>
        <w:rPr>
          <w:rFonts w:hint="default" w:ascii="楷体" w:hAnsi="楷体" w:eastAsia="楷体" w:cs="楷体"/>
          <w:b/>
          <w:bCs/>
          <w:color w:val="auto"/>
          <w:sz w:val="32"/>
          <w:szCs w:val="40"/>
          <w:highlight w:val="none"/>
          <w:lang w:val="en-US" w:eastAsia="zh-CN"/>
        </w:rPr>
        <w:t>条</w:t>
      </w:r>
      <w:r>
        <w:rPr>
          <w:rFonts w:hint="eastAsia" w:ascii="仿宋_GB2312" w:hAnsi="仿宋_GB2312" w:eastAsia="仿宋_GB2312" w:cs="仿宋_GB2312"/>
          <w:color w:val="auto"/>
          <w:sz w:val="32"/>
          <w:szCs w:val="40"/>
          <w:highlight w:val="none"/>
          <w:lang w:val="en-US" w:eastAsia="zh-CN"/>
        </w:rPr>
        <w:t xml:space="preserve"> 评估机构对会议评审和实地核查两轮结果进行综合分析，形成省国合基地年度绩效考核情况综合报告，报省科技厅审定，并将相关资料归档。</w:t>
      </w:r>
    </w:p>
    <w:p w14:paraId="4AFCBC0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Calibri" w:hAnsi="Calibri" w:eastAsia="宋体" w:cs="Times New Roman"/>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十七条</w:t>
      </w:r>
      <w:r>
        <w:rPr>
          <w:rFonts w:hint="default" w:ascii="仿宋_GB2312" w:hAnsi="仿宋_GB2312" w:eastAsia="仿宋_GB2312" w:cs="仿宋_GB2312"/>
          <w:color w:val="auto"/>
          <w:sz w:val="32"/>
          <w:szCs w:val="40"/>
          <w:highlight w:val="none"/>
          <w:lang w:val="en-US" w:eastAsia="zh-CN"/>
        </w:rPr>
        <w:t>  </w:t>
      </w:r>
      <w:r>
        <w:rPr>
          <w:rFonts w:hint="eastAsia" w:ascii="仿宋_GB2312" w:hAnsi="仿宋_GB2312" w:eastAsia="仿宋_GB2312" w:cs="仿宋_GB2312"/>
          <w:color w:val="auto"/>
          <w:sz w:val="32"/>
          <w:szCs w:val="40"/>
          <w:highlight w:val="none"/>
          <w:lang w:val="en-US" w:eastAsia="zh-CN"/>
        </w:rPr>
        <w:t>年度绩效</w:t>
      </w:r>
      <w:r>
        <w:rPr>
          <w:rFonts w:hint="default" w:ascii="仿宋_GB2312" w:hAnsi="仿宋_GB2312" w:eastAsia="仿宋_GB2312" w:cs="仿宋_GB2312"/>
          <w:color w:val="auto"/>
          <w:sz w:val="32"/>
          <w:szCs w:val="40"/>
          <w:highlight w:val="none"/>
          <w:lang w:val="en-US" w:eastAsia="zh-CN"/>
        </w:rPr>
        <w:t>考核结果</w:t>
      </w:r>
      <w:r>
        <w:rPr>
          <w:rFonts w:hint="eastAsia" w:ascii="仿宋_GB2312" w:hAnsi="仿宋_GB2312" w:eastAsia="仿宋_GB2312" w:cs="仿宋_GB2312"/>
          <w:color w:val="auto"/>
          <w:sz w:val="32"/>
          <w:szCs w:val="40"/>
          <w:highlight w:val="none"/>
          <w:lang w:val="en-US" w:eastAsia="zh-CN"/>
        </w:rPr>
        <w:t>经省</w:t>
      </w:r>
      <w:r>
        <w:rPr>
          <w:rFonts w:hint="default" w:ascii="仿宋_GB2312" w:hAnsi="仿宋_GB2312" w:eastAsia="仿宋_GB2312" w:cs="仿宋_GB2312"/>
          <w:color w:val="auto"/>
          <w:sz w:val="32"/>
          <w:szCs w:val="40"/>
          <w:highlight w:val="none"/>
          <w:lang w:val="en-US" w:eastAsia="zh-CN"/>
        </w:rPr>
        <w:t>科技厅</w:t>
      </w:r>
      <w:r>
        <w:rPr>
          <w:rFonts w:hint="eastAsia" w:ascii="仿宋_GB2312" w:hAnsi="仿宋_GB2312" w:eastAsia="仿宋_GB2312" w:cs="仿宋_GB2312"/>
          <w:color w:val="auto"/>
          <w:sz w:val="32"/>
          <w:szCs w:val="40"/>
          <w:highlight w:val="none"/>
          <w:lang w:val="en-US" w:eastAsia="zh-CN"/>
        </w:rPr>
        <w:t>党组会审议通过后以适当形式</w:t>
      </w:r>
      <w:r>
        <w:rPr>
          <w:rFonts w:hint="default" w:ascii="仿宋_GB2312" w:hAnsi="仿宋_GB2312" w:eastAsia="仿宋_GB2312" w:cs="仿宋_GB2312"/>
          <w:color w:val="auto"/>
          <w:sz w:val="32"/>
          <w:szCs w:val="40"/>
          <w:highlight w:val="none"/>
          <w:lang w:val="en-US" w:eastAsia="zh-CN"/>
        </w:rPr>
        <w:t>公示，公示结束后反馈</w:t>
      </w:r>
      <w:r>
        <w:rPr>
          <w:rFonts w:hint="eastAsia" w:ascii="仿宋_GB2312" w:hAnsi="仿宋_GB2312" w:eastAsia="仿宋_GB2312" w:cs="仿宋_GB2312"/>
          <w:color w:val="auto"/>
          <w:sz w:val="32"/>
          <w:szCs w:val="40"/>
          <w:highlight w:val="none"/>
          <w:lang w:val="en-US" w:eastAsia="zh-CN"/>
        </w:rPr>
        <w:t>至省</w:t>
      </w:r>
      <w:r>
        <w:rPr>
          <w:rFonts w:hint="default" w:ascii="仿宋_GB2312" w:hAnsi="仿宋_GB2312" w:eastAsia="仿宋_GB2312" w:cs="仿宋_GB2312"/>
          <w:color w:val="auto"/>
          <w:sz w:val="32"/>
          <w:szCs w:val="40"/>
          <w:highlight w:val="none"/>
          <w:lang w:val="en-US" w:eastAsia="zh-CN"/>
        </w:rPr>
        <w:t>国合基地依托单位和推荐部门。</w:t>
      </w:r>
    </w:p>
    <w:p w14:paraId="1C741E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40"/>
          <w:highlight w:val="none"/>
          <w:lang w:val="en-US" w:eastAsia="zh-CN"/>
        </w:rPr>
      </w:pPr>
      <w:r>
        <w:rPr>
          <w:rFonts w:hint="default" w:ascii="黑体" w:hAnsi="黑体" w:eastAsia="黑体" w:cs="黑体"/>
          <w:color w:val="auto"/>
          <w:sz w:val="32"/>
          <w:szCs w:val="40"/>
          <w:highlight w:val="none"/>
          <w:lang w:val="en-US" w:eastAsia="zh-CN"/>
        </w:rPr>
        <w:t>第</w:t>
      </w:r>
      <w:r>
        <w:rPr>
          <w:rFonts w:hint="eastAsia" w:ascii="黑体" w:hAnsi="黑体" w:eastAsia="黑体" w:cs="黑体"/>
          <w:color w:val="auto"/>
          <w:sz w:val="32"/>
          <w:szCs w:val="40"/>
          <w:highlight w:val="none"/>
          <w:lang w:val="en-US" w:eastAsia="zh-CN"/>
        </w:rPr>
        <w:t>五</w:t>
      </w:r>
      <w:r>
        <w:rPr>
          <w:rFonts w:hint="default" w:ascii="黑体" w:hAnsi="黑体" w:eastAsia="黑体" w:cs="黑体"/>
          <w:color w:val="auto"/>
          <w:sz w:val="32"/>
          <w:szCs w:val="40"/>
          <w:highlight w:val="none"/>
          <w:lang w:val="en-US" w:eastAsia="zh-CN"/>
        </w:rPr>
        <w:t>章  考核结果</w:t>
      </w:r>
      <w:r>
        <w:rPr>
          <w:rFonts w:hint="eastAsia" w:ascii="黑体" w:hAnsi="黑体" w:eastAsia="黑体" w:cs="黑体"/>
          <w:color w:val="auto"/>
          <w:sz w:val="32"/>
          <w:szCs w:val="40"/>
          <w:highlight w:val="none"/>
          <w:lang w:val="en-US" w:eastAsia="zh-CN"/>
        </w:rPr>
        <w:t>及运用</w:t>
      </w:r>
    </w:p>
    <w:p w14:paraId="0BB7FED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十八</w:t>
      </w:r>
      <w:r>
        <w:rPr>
          <w:rFonts w:hint="default" w:ascii="楷体" w:hAnsi="楷体" w:eastAsia="楷体" w:cs="楷体"/>
          <w:b/>
          <w:bCs/>
          <w:color w:val="auto"/>
          <w:sz w:val="32"/>
          <w:szCs w:val="40"/>
          <w:highlight w:val="none"/>
          <w:lang w:val="en-US" w:eastAsia="zh-CN"/>
        </w:rPr>
        <w:t>条</w:t>
      </w:r>
      <w:r>
        <w:rPr>
          <w:rFonts w:hint="eastAsia" w:ascii="仿宋_GB2312" w:hAnsi="仿宋_GB2312" w:eastAsia="仿宋_GB2312" w:cs="仿宋_GB2312"/>
          <w:color w:val="auto"/>
          <w:sz w:val="32"/>
          <w:szCs w:val="40"/>
          <w:highlight w:val="none"/>
          <w:lang w:val="en-US" w:eastAsia="zh-CN"/>
        </w:rPr>
        <w:t xml:space="preserve"> 省国合基地年度绩效考核</w:t>
      </w:r>
      <w:r>
        <w:rPr>
          <w:rFonts w:hint="default" w:ascii="仿宋_GB2312" w:hAnsi="仿宋_GB2312" w:eastAsia="仿宋_GB2312" w:cs="仿宋_GB2312"/>
          <w:color w:val="auto"/>
          <w:sz w:val="32"/>
          <w:szCs w:val="40"/>
          <w:highlight w:val="none"/>
          <w:lang w:val="en-US" w:eastAsia="zh-CN"/>
        </w:rPr>
        <w:t>结果分为</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优秀、合格</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不合格</w:t>
      </w:r>
      <w:r>
        <w:rPr>
          <w:rFonts w:hint="eastAsia" w:ascii="仿宋_GB2312" w:hAnsi="仿宋_GB2312" w:eastAsia="仿宋_GB2312" w:cs="仿宋_GB2312"/>
          <w:color w:val="auto"/>
          <w:sz w:val="32"/>
          <w:szCs w:val="40"/>
          <w:highlight w:val="none"/>
          <w:lang w:val="en-US" w:eastAsia="zh-CN"/>
        </w:rPr>
        <w:t>”三类</w:t>
      </w:r>
      <w:r>
        <w:rPr>
          <w:rFonts w:hint="default" w:ascii="仿宋_GB2312" w:hAnsi="仿宋_GB2312" w:eastAsia="仿宋_GB2312" w:cs="仿宋_GB2312"/>
          <w:color w:val="auto"/>
          <w:sz w:val="32"/>
          <w:szCs w:val="40"/>
          <w:highlight w:val="none"/>
          <w:lang w:val="en-US" w:eastAsia="zh-CN"/>
        </w:rPr>
        <w:t>。</w:t>
      </w:r>
    </w:p>
    <w:p w14:paraId="5861674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第十九条</w:t>
      </w:r>
      <w:r>
        <w:rPr>
          <w:rFonts w:hint="eastAsia" w:ascii="仿宋_GB2312" w:hAnsi="仿宋_GB2312" w:eastAsia="仿宋_GB2312" w:cs="仿宋_GB2312"/>
          <w:color w:val="auto"/>
          <w:sz w:val="32"/>
          <w:szCs w:val="40"/>
          <w:highlight w:val="none"/>
          <w:lang w:val="en-US" w:eastAsia="zh-CN"/>
        </w:rPr>
        <w:t xml:space="preserve"> 省科技厅根据年度绩效考核结果给予省国合基地一定资金支持。资金</w:t>
      </w:r>
      <w:r>
        <w:rPr>
          <w:rFonts w:hint="default" w:ascii="仿宋_GB2312" w:hAnsi="仿宋_GB2312" w:eastAsia="仿宋_GB2312" w:cs="仿宋_GB2312"/>
          <w:color w:val="auto"/>
          <w:sz w:val="32"/>
          <w:szCs w:val="40"/>
          <w:highlight w:val="none"/>
          <w:lang w:val="en-US" w:eastAsia="zh-CN"/>
        </w:rPr>
        <w:t>支持比例</w:t>
      </w:r>
      <w:r>
        <w:rPr>
          <w:rFonts w:hint="eastAsia" w:ascii="仿宋_GB2312" w:hAnsi="仿宋_GB2312" w:eastAsia="仿宋_GB2312" w:cs="仿宋_GB2312"/>
          <w:color w:val="auto"/>
          <w:sz w:val="32"/>
          <w:szCs w:val="40"/>
          <w:highlight w:val="none"/>
          <w:lang w:val="en-US" w:eastAsia="zh-CN"/>
        </w:rPr>
        <w:t>和强度按照当年省级科技计划组织实施方案执行，依托单位可依照国家和我省财政科研经费管理有关文件规定统筹用于基地开展科技创新相关活动支出。</w:t>
      </w:r>
    </w:p>
    <w:p w14:paraId="0EE5599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楷体" w:hAnsi="楷体" w:eastAsia="楷体" w:cs="楷体"/>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第二十条</w:t>
      </w:r>
      <w:r>
        <w:rPr>
          <w:rFonts w:hint="eastAsia" w:ascii="仿宋_GB2312" w:hAnsi="仿宋_GB2312" w:eastAsia="仿宋_GB2312" w:cs="仿宋_GB2312"/>
          <w:color w:val="auto"/>
          <w:sz w:val="32"/>
          <w:szCs w:val="40"/>
          <w:highlight w:val="none"/>
          <w:lang w:val="en-US" w:eastAsia="zh-CN"/>
        </w:rPr>
        <w:t xml:space="preserve"> 年度绩效考核</w:t>
      </w:r>
      <w:r>
        <w:rPr>
          <w:rFonts w:hint="default" w:ascii="仿宋_GB2312" w:hAnsi="仿宋_GB2312" w:eastAsia="仿宋_GB2312" w:cs="仿宋_GB2312"/>
          <w:color w:val="auto"/>
          <w:sz w:val="32"/>
          <w:szCs w:val="40"/>
          <w:highlight w:val="none"/>
          <w:lang w:val="en-US" w:eastAsia="zh-CN"/>
        </w:rPr>
        <w:t>不合格的</w:t>
      </w:r>
      <w:r>
        <w:rPr>
          <w:rFonts w:hint="eastAsia" w:ascii="仿宋_GB2312" w:hAnsi="仿宋_GB2312" w:eastAsia="仿宋_GB2312" w:cs="仿宋_GB2312"/>
          <w:color w:val="auto"/>
          <w:sz w:val="32"/>
          <w:szCs w:val="40"/>
          <w:highlight w:val="none"/>
          <w:lang w:val="en-US" w:eastAsia="zh-CN"/>
        </w:rPr>
        <w:t>省</w:t>
      </w:r>
      <w:r>
        <w:rPr>
          <w:rFonts w:hint="default" w:ascii="仿宋_GB2312" w:hAnsi="仿宋_GB2312" w:eastAsia="仿宋_GB2312" w:cs="仿宋_GB2312"/>
          <w:color w:val="auto"/>
          <w:sz w:val="32"/>
          <w:szCs w:val="40"/>
          <w:highlight w:val="none"/>
          <w:lang w:val="en-US" w:eastAsia="zh-CN"/>
        </w:rPr>
        <w:t>国合基地</w:t>
      </w:r>
      <w:r>
        <w:rPr>
          <w:rFonts w:hint="eastAsia" w:ascii="仿宋_GB2312" w:hAnsi="仿宋_GB2312" w:eastAsia="仿宋_GB2312" w:cs="仿宋_GB2312"/>
          <w:color w:val="auto"/>
          <w:sz w:val="32"/>
          <w:szCs w:val="40"/>
          <w:highlight w:val="none"/>
          <w:lang w:val="en-US" w:eastAsia="zh-CN"/>
        </w:rPr>
        <w:t>限期1年整改，经整改仍不合格的，取消省国合基地资格，3年内不得重新申请认定</w:t>
      </w:r>
      <w:r>
        <w:rPr>
          <w:rFonts w:hint="default" w:ascii="仿宋_GB2312" w:hAnsi="仿宋_GB2312" w:eastAsia="仿宋_GB2312" w:cs="仿宋_GB2312"/>
          <w:color w:val="auto"/>
          <w:sz w:val="32"/>
          <w:szCs w:val="40"/>
          <w:highlight w:val="none"/>
          <w:lang w:val="en-US" w:eastAsia="zh-CN"/>
        </w:rPr>
        <w:t>。</w:t>
      </w:r>
    </w:p>
    <w:p w14:paraId="4499E2C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二十一</w:t>
      </w:r>
      <w:r>
        <w:rPr>
          <w:rFonts w:hint="default" w:ascii="楷体" w:hAnsi="楷体" w:eastAsia="楷体" w:cs="楷体"/>
          <w:b/>
          <w:bCs/>
          <w:color w:val="auto"/>
          <w:sz w:val="32"/>
          <w:szCs w:val="40"/>
          <w:highlight w:val="none"/>
          <w:lang w:val="en-US" w:eastAsia="zh-CN"/>
        </w:rPr>
        <w:t>条</w:t>
      </w:r>
      <w:r>
        <w:rPr>
          <w:rFonts w:hint="eastAsia" w:ascii="楷体" w:hAnsi="楷体" w:eastAsia="楷体" w:cs="楷体"/>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lang w:val="en-US" w:eastAsia="zh-CN"/>
        </w:rPr>
        <w:t>对出现以下情形之一的，取消省国合基地资格，并在3年内不得重新申请认定：</w:t>
      </w:r>
    </w:p>
    <w:p w14:paraId="2163F0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1.提供虚假评估材料；</w:t>
      </w:r>
    </w:p>
    <w:p w14:paraId="7A9D87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2.无故不参加年度绩效考核，或中途退出年度绩效考核；</w:t>
      </w:r>
    </w:p>
    <w:p w14:paraId="16DEEE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3.存在学术造假、抄袭等严重科研失信行为或重大科技伦理违规行为；</w:t>
      </w:r>
    </w:p>
    <w:p w14:paraId="3CACFE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4.整改后仍不合格；</w:t>
      </w:r>
    </w:p>
    <w:p w14:paraId="204249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5.存在其他不宜继续作为省国合基地的情形。</w:t>
      </w:r>
    </w:p>
    <w:p w14:paraId="2EEF51C5">
      <w:pPr>
        <w:spacing w:line="560" w:lineRule="exact"/>
        <w:ind w:firstLine="643" w:firstLineChars="200"/>
        <w:rPr>
          <w:rFonts w:hint="default" w:ascii="Calibri" w:hAnsi="Calibri" w:eastAsia="宋体" w:cs="Times New Roman"/>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二十二</w:t>
      </w:r>
      <w:r>
        <w:rPr>
          <w:rFonts w:hint="default" w:ascii="楷体" w:hAnsi="楷体" w:eastAsia="楷体" w:cs="楷体"/>
          <w:b/>
          <w:bCs/>
          <w:color w:val="auto"/>
          <w:sz w:val="32"/>
          <w:szCs w:val="40"/>
          <w:highlight w:val="none"/>
          <w:lang w:val="en-US" w:eastAsia="zh-CN"/>
        </w:rPr>
        <w:t>条</w:t>
      </w:r>
      <w:r>
        <w:rPr>
          <w:rFonts w:hint="eastAsia" w:ascii="楷体" w:hAnsi="楷体" w:eastAsia="楷体" w:cs="楷体"/>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lang w:val="en-US" w:eastAsia="zh-CN"/>
        </w:rPr>
        <w:t>在鄂科技部国际科技合作基地应按要求纳入省国合基地年度绩效考核。</w:t>
      </w:r>
      <w:r>
        <w:rPr>
          <w:rFonts w:hint="default" w:ascii="仿宋_GB2312" w:hAnsi="仿宋_GB2312" w:eastAsia="仿宋_GB2312" w:cs="仿宋_GB2312"/>
          <w:color w:val="auto"/>
          <w:sz w:val="32"/>
          <w:szCs w:val="40"/>
          <w:highlight w:val="none"/>
          <w:lang w:val="en-US" w:eastAsia="zh-CN"/>
        </w:rPr>
        <w:t>已参加</w:t>
      </w:r>
      <w:r>
        <w:rPr>
          <w:rFonts w:hint="eastAsia" w:ascii="仿宋_GB2312" w:hAnsi="仿宋_GB2312" w:eastAsia="仿宋_GB2312" w:cs="仿宋_GB2312"/>
          <w:color w:val="auto"/>
          <w:sz w:val="32"/>
          <w:szCs w:val="40"/>
          <w:highlight w:val="none"/>
          <w:lang w:val="en-US" w:eastAsia="zh-CN"/>
        </w:rPr>
        <w:t>当年度</w:t>
      </w:r>
      <w:r>
        <w:rPr>
          <w:rFonts w:hint="default" w:ascii="仿宋_GB2312" w:hAnsi="仿宋_GB2312" w:eastAsia="仿宋_GB2312" w:cs="仿宋_GB2312"/>
          <w:color w:val="auto"/>
          <w:sz w:val="32"/>
          <w:szCs w:val="40"/>
          <w:highlight w:val="none"/>
          <w:lang w:val="en-US" w:eastAsia="zh-CN"/>
        </w:rPr>
        <w:t>科技部</w:t>
      </w:r>
      <w:r>
        <w:rPr>
          <w:rFonts w:hint="eastAsia" w:ascii="仿宋_GB2312" w:hAnsi="仿宋_GB2312" w:eastAsia="仿宋_GB2312" w:cs="仿宋_GB2312"/>
          <w:color w:val="auto"/>
          <w:sz w:val="32"/>
          <w:szCs w:val="40"/>
          <w:highlight w:val="none"/>
          <w:lang w:val="en-US" w:eastAsia="zh-CN"/>
        </w:rPr>
        <w:t>绩效考核的</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考核</w:t>
      </w:r>
      <w:r>
        <w:rPr>
          <w:rFonts w:hint="default" w:ascii="仿宋_GB2312" w:hAnsi="仿宋_GB2312" w:eastAsia="仿宋_GB2312" w:cs="仿宋_GB2312"/>
          <w:color w:val="auto"/>
          <w:sz w:val="32"/>
          <w:szCs w:val="40"/>
          <w:highlight w:val="none"/>
          <w:lang w:val="en-US" w:eastAsia="zh-CN"/>
        </w:rPr>
        <w:t>结果</w:t>
      </w:r>
      <w:r>
        <w:rPr>
          <w:rFonts w:hint="eastAsia" w:ascii="仿宋_GB2312" w:hAnsi="仿宋_GB2312" w:eastAsia="仿宋_GB2312" w:cs="仿宋_GB2312"/>
          <w:color w:val="auto"/>
          <w:sz w:val="32"/>
          <w:szCs w:val="40"/>
          <w:highlight w:val="none"/>
          <w:lang w:val="en-US" w:eastAsia="zh-CN"/>
        </w:rPr>
        <w:t>可直接运用</w:t>
      </w:r>
      <w:r>
        <w:rPr>
          <w:rFonts w:hint="default" w:ascii="仿宋_GB2312" w:hAnsi="仿宋_GB2312" w:eastAsia="仿宋_GB2312" w:cs="仿宋_GB2312"/>
          <w:color w:val="auto"/>
          <w:sz w:val="32"/>
          <w:szCs w:val="40"/>
          <w:highlight w:val="none"/>
          <w:lang w:val="en-US" w:eastAsia="zh-CN"/>
        </w:rPr>
        <w:t>。</w:t>
      </w:r>
    </w:p>
    <w:p w14:paraId="165F9A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40"/>
          <w:highlight w:val="none"/>
          <w:lang w:val="en-US" w:eastAsia="zh-CN"/>
        </w:rPr>
      </w:pPr>
      <w:r>
        <w:rPr>
          <w:rFonts w:hint="default" w:ascii="黑体" w:hAnsi="黑体" w:eastAsia="黑体" w:cs="黑体"/>
          <w:color w:val="auto"/>
          <w:sz w:val="32"/>
          <w:szCs w:val="40"/>
          <w:highlight w:val="none"/>
          <w:lang w:val="en-US" w:eastAsia="zh-CN"/>
        </w:rPr>
        <w:t>第</w:t>
      </w:r>
      <w:r>
        <w:rPr>
          <w:rFonts w:hint="eastAsia" w:ascii="黑体" w:hAnsi="黑体" w:eastAsia="黑体" w:cs="黑体"/>
          <w:color w:val="auto"/>
          <w:sz w:val="32"/>
          <w:szCs w:val="40"/>
          <w:highlight w:val="none"/>
          <w:lang w:val="en-US" w:eastAsia="zh-CN"/>
        </w:rPr>
        <w:t>六</w:t>
      </w:r>
      <w:r>
        <w:rPr>
          <w:rFonts w:hint="default" w:ascii="黑体" w:hAnsi="黑体" w:eastAsia="黑体" w:cs="黑体"/>
          <w:color w:val="auto"/>
          <w:sz w:val="32"/>
          <w:szCs w:val="40"/>
          <w:highlight w:val="none"/>
          <w:lang w:val="en-US" w:eastAsia="zh-CN"/>
        </w:rPr>
        <w:t>章  附则</w:t>
      </w:r>
    </w:p>
    <w:p w14:paraId="7B273EF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w:t>
      </w:r>
      <w:r>
        <w:rPr>
          <w:rFonts w:hint="eastAsia" w:ascii="楷体" w:hAnsi="楷体" w:eastAsia="楷体" w:cs="楷体"/>
          <w:b/>
          <w:bCs/>
          <w:color w:val="auto"/>
          <w:sz w:val="32"/>
          <w:szCs w:val="40"/>
          <w:highlight w:val="none"/>
          <w:lang w:val="en-US" w:eastAsia="zh-CN"/>
        </w:rPr>
        <w:t>二十三</w:t>
      </w:r>
      <w:r>
        <w:rPr>
          <w:rFonts w:hint="default" w:ascii="楷体" w:hAnsi="楷体" w:eastAsia="楷体" w:cs="楷体"/>
          <w:b/>
          <w:bCs/>
          <w:color w:val="auto"/>
          <w:sz w:val="32"/>
          <w:szCs w:val="40"/>
          <w:highlight w:val="none"/>
          <w:lang w:val="en-US" w:eastAsia="zh-CN"/>
        </w:rPr>
        <w:t>条</w:t>
      </w:r>
      <w:r>
        <w:rPr>
          <w:rFonts w:hint="default" w:ascii="仿宋_GB2312" w:hAnsi="仿宋_GB2312" w:eastAsia="仿宋_GB2312" w:cs="仿宋_GB2312"/>
          <w:color w:val="auto"/>
          <w:sz w:val="32"/>
          <w:szCs w:val="40"/>
          <w:highlight w:val="none"/>
          <w:lang w:val="en-US" w:eastAsia="zh-CN"/>
        </w:rPr>
        <w:t>  </w:t>
      </w:r>
      <w:r>
        <w:rPr>
          <w:rFonts w:hint="eastAsia" w:ascii="仿宋_GB2312" w:hAnsi="仿宋_GB2312" w:eastAsia="仿宋_GB2312" w:cs="仿宋_GB2312"/>
          <w:color w:val="auto"/>
          <w:sz w:val="32"/>
          <w:szCs w:val="40"/>
          <w:highlight w:val="none"/>
          <w:lang w:val="en-US" w:eastAsia="zh-CN"/>
        </w:rPr>
        <w:t>省国合基地及其依托单位、推荐部门不得以任何方式影响年度绩效考核的公正性。违反考核工作纪律和诚信管理相关要求的单位直接纳入失信名单。</w:t>
      </w:r>
    </w:p>
    <w:p w14:paraId="2DBC9C8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第二十四</w:t>
      </w:r>
      <w:r>
        <w:rPr>
          <w:rFonts w:hint="default" w:ascii="楷体" w:hAnsi="楷体" w:eastAsia="楷体" w:cs="楷体"/>
          <w:b/>
          <w:bCs/>
          <w:color w:val="auto"/>
          <w:sz w:val="32"/>
          <w:szCs w:val="40"/>
          <w:highlight w:val="none"/>
          <w:lang w:val="en-US" w:eastAsia="zh-CN"/>
        </w:rPr>
        <w:t>条</w:t>
      </w:r>
      <w:r>
        <w:rPr>
          <w:rFonts w:hint="default" w:ascii="仿宋_GB2312" w:hAnsi="仿宋_GB2312" w:eastAsia="仿宋_GB2312" w:cs="仿宋_GB2312"/>
          <w:color w:val="auto"/>
          <w:sz w:val="32"/>
          <w:szCs w:val="40"/>
          <w:highlight w:val="none"/>
          <w:lang w:val="en-US" w:eastAsia="zh-CN"/>
        </w:rPr>
        <w:t>  </w:t>
      </w:r>
      <w:r>
        <w:rPr>
          <w:rFonts w:hint="eastAsia" w:ascii="仿宋_GB2312" w:hAnsi="仿宋_GB2312" w:eastAsia="仿宋_GB2312" w:cs="仿宋_GB2312"/>
          <w:color w:val="auto"/>
          <w:sz w:val="32"/>
          <w:szCs w:val="40"/>
          <w:highlight w:val="none"/>
          <w:lang w:val="en-US" w:eastAsia="zh-CN"/>
        </w:rPr>
        <w:t>评估机构、评审</w:t>
      </w:r>
      <w:r>
        <w:rPr>
          <w:rFonts w:hint="default" w:ascii="仿宋_GB2312" w:hAnsi="仿宋_GB2312" w:eastAsia="仿宋_GB2312" w:cs="仿宋_GB2312"/>
          <w:color w:val="auto"/>
          <w:sz w:val="32"/>
          <w:szCs w:val="40"/>
          <w:highlight w:val="none"/>
          <w:lang w:val="en-US" w:eastAsia="zh-CN"/>
        </w:rPr>
        <w:t>专家和工作人员</w:t>
      </w:r>
      <w:r>
        <w:rPr>
          <w:rFonts w:hint="eastAsia" w:ascii="仿宋_GB2312" w:hAnsi="仿宋_GB2312" w:eastAsia="仿宋_GB2312" w:cs="仿宋_GB2312"/>
          <w:color w:val="auto"/>
          <w:sz w:val="32"/>
          <w:szCs w:val="40"/>
          <w:highlight w:val="none"/>
          <w:lang w:val="en-US" w:eastAsia="zh-CN"/>
        </w:rPr>
        <w:t>须</w:t>
      </w:r>
      <w:r>
        <w:rPr>
          <w:rFonts w:hint="default" w:ascii="仿宋_GB2312" w:hAnsi="仿宋_GB2312" w:eastAsia="仿宋_GB2312" w:cs="仿宋_GB2312"/>
          <w:color w:val="auto"/>
          <w:sz w:val="32"/>
          <w:szCs w:val="40"/>
          <w:highlight w:val="none"/>
          <w:lang w:val="en-US" w:eastAsia="zh-CN"/>
        </w:rPr>
        <w:t>严格遵守保密规定和廉政规定</w:t>
      </w:r>
      <w:r>
        <w:rPr>
          <w:rFonts w:hint="eastAsia" w:ascii="仿宋_GB2312" w:hAnsi="仿宋_GB2312" w:eastAsia="仿宋_GB2312" w:cs="仿宋_GB2312"/>
          <w:color w:val="auto"/>
          <w:sz w:val="32"/>
          <w:szCs w:val="40"/>
          <w:highlight w:val="none"/>
          <w:lang w:val="en-US" w:eastAsia="zh-CN"/>
        </w:rPr>
        <w:t>。如出现</w:t>
      </w:r>
      <w:r>
        <w:rPr>
          <w:rFonts w:hint="default" w:ascii="仿宋_GB2312" w:hAnsi="仿宋_GB2312" w:eastAsia="仿宋_GB2312" w:cs="仿宋_GB2312"/>
          <w:color w:val="auto"/>
          <w:sz w:val="32"/>
          <w:szCs w:val="40"/>
          <w:highlight w:val="none"/>
          <w:lang w:val="en-US" w:eastAsia="zh-CN"/>
        </w:rPr>
        <w:t>违反规定、弄虚作假等行为，视情节轻重，依法依规对相关责任人进行处理。</w:t>
      </w:r>
    </w:p>
    <w:p w14:paraId="2BABE36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楷体" w:hAnsi="楷体" w:eastAsia="楷体" w:cs="楷体"/>
          <w:b/>
          <w:bCs/>
          <w:color w:val="auto"/>
          <w:sz w:val="32"/>
          <w:szCs w:val="40"/>
          <w:highlight w:val="none"/>
          <w:lang w:val="en-US" w:eastAsia="zh-CN"/>
        </w:rPr>
        <w:t>第二十</w:t>
      </w:r>
      <w:r>
        <w:rPr>
          <w:rFonts w:hint="eastAsia" w:ascii="楷体" w:hAnsi="楷体" w:eastAsia="楷体" w:cs="楷体"/>
          <w:b/>
          <w:bCs/>
          <w:color w:val="auto"/>
          <w:sz w:val="32"/>
          <w:szCs w:val="40"/>
          <w:highlight w:val="none"/>
          <w:lang w:val="en-US" w:eastAsia="zh-CN"/>
        </w:rPr>
        <w:t>五</w:t>
      </w:r>
      <w:r>
        <w:rPr>
          <w:rFonts w:hint="default" w:ascii="楷体" w:hAnsi="楷体" w:eastAsia="楷体" w:cs="楷体"/>
          <w:b/>
          <w:bCs/>
          <w:color w:val="auto"/>
          <w:sz w:val="32"/>
          <w:szCs w:val="40"/>
          <w:highlight w:val="none"/>
          <w:lang w:val="en-US" w:eastAsia="zh-CN"/>
        </w:rPr>
        <w:t>条</w:t>
      </w:r>
      <w:r>
        <w:rPr>
          <w:rFonts w:hint="default" w:ascii="仿宋_GB2312" w:hAnsi="仿宋_GB2312" w:eastAsia="仿宋_GB2312" w:cs="仿宋_GB2312"/>
          <w:color w:val="auto"/>
          <w:sz w:val="32"/>
          <w:szCs w:val="40"/>
          <w:highlight w:val="none"/>
          <w:lang w:val="en-US" w:eastAsia="zh-CN"/>
        </w:rPr>
        <w:t>  本</w:t>
      </w:r>
      <w:r>
        <w:rPr>
          <w:rFonts w:hint="eastAsia" w:ascii="仿宋_GB2312" w:hAnsi="仿宋_GB2312" w:eastAsia="仿宋_GB2312" w:cs="仿宋_GB2312"/>
          <w:color w:val="auto"/>
          <w:sz w:val="32"/>
          <w:szCs w:val="40"/>
          <w:highlight w:val="none"/>
          <w:lang w:val="en-US" w:eastAsia="zh-CN"/>
        </w:rPr>
        <w:t>实施</w:t>
      </w:r>
      <w:r>
        <w:rPr>
          <w:rFonts w:hint="default" w:ascii="仿宋_GB2312" w:hAnsi="仿宋_GB2312" w:eastAsia="仿宋_GB2312" w:cs="仿宋_GB2312"/>
          <w:color w:val="auto"/>
          <w:sz w:val="32"/>
          <w:szCs w:val="40"/>
          <w:highlight w:val="none"/>
          <w:lang w:val="en-US" w:eastAsia="zh-CN"/>
        </w:rPr>
        <w:t>办法自发布之日起施行，有效期</w:t>
      </w:r>
      <w:r>
        <w:rPr>
          <w:rFonts w:hint="eastAsia" w:ascii="仿宋_GB2312" w:hAnsi="仿宋_GB2312" w:eastAsia="仿宋_GB2312" w:cs="仿宋_GB2312"/>
          <w:color w:val="auto"/>
          <w:sz w:val="32"/>
          <w:szCs w:val="40"/>
          <w:highlight w:val="none"/>
          <w:lang w:val="en-US" w:eastAsia="zh-CN"/>
        </w:rPr>
        <w:t>5</w:t>
      </w:r>
      <w:r>
        <w:rPr>
          <w:rFonts w:hint="default" w:ascii="仿宋_GB2312" w:hAnsi="仿宋_GB2312" w:eastAsia="仿宋_GB2312" w:cs="仿宋_GB2312"/>
          <w:color w:val="auto"/>
          <w:sz w:val="32"/>
          <w:szCs w:val="40"/>
          <w:highlight w:val="none"/>
          <w:lang w:val="en-US" w:eastAsia="zh-CN"/>
        </w:rPr>
        <w:t>年。</w:t>
      </w:r>
    </w:p>
    <w:p w14:paraId="5029E33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第二十六条</w:t>
      </w:r>
      <w:r>
        <w:rPr>
          <w:rFonts w:hint="eastAsia" w:ascii="仿宋_GB2312" w:hAnsi="仿宋_GB2312" w:eastAsia="仿宋_GB2312" w:cs="仿宋_GB2312"/>
          <w:color w:val="auto"/>
          <w:sz w:val="32"/>
          <w:szCs w:val="40"/>
          <w:highlight w:val="none"/>
          <w:lang w:val="en-US" w:eastAsia="zh-CN"/>
        </w:rPr>
        <w:t xml:space="preserve"> 本实施办法由省科技厅负责解释。</w:t>
      </w:r>
    </w:p>
    <w:p w14:paraId="121BF481">
      <w:pPr>
        <w:pStyle w:val="2"/>
        <w:rPr>
          <w:rFonts w:hint="default" w:ascii="方正仿宋_GBK" w:hAnsi="方正仿宋_GBK" w:eastAsia="方正仿宋_GBK" w:cs="方正仿宋_GBK"/>
          <w:sz w:val="32"/>
          <w:szCs w:val="32"/>
          <w:lang w:val="en-US" w:eastAsia="zh-CN"/>
        </w:rPr>
      </w:pPr>
    </w:p>
    <w:p w14:paraId="3B29503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sz w:val="32"/>
          <w:szCs w:val="32"/>
          <w:lang w:val="en-US" w:eastAsia="zh-CN"/>
        </w:rPr>
      </w:pPr>
    </w:p>
    <w:p w14:paraId="4BC74A07">
      <w:pPr>
        <w:pStyle w:val="2"/>
        <w:rPr>
          <w:rFonts w:hint="default" w:ascii="方正仿宋_GBK" w:hAnsi="方正仿宋_GBK" w:eastAsia="方正仿宋_GBK" w:cs="方正仿宋_GBK"/>
          <w:sz w:val="32"/>
          <w:szCs w:val="32"/>
          <w:lang w:val="en-US" w:eastAsia="zh-CN"/>
        </w:rPr>
      </w:pPr>
    </w:p>
    <w:p w14:paraId="07E37EF6">
      <w:pPr>
        <w:pStyle w:val="2"/>
        <w:rPr>
          <w:rFonts w:hint="default" w:ascii="方正仿宋_GBK" w:hAnsi="方正仿宋_GBK" w:eastAsia="方正仿宋_GBK" w:cs="方正仿宋_GBK"/>
          <w:sz w:val="32"/>
          <w:szCs w:val="32"/>
          <w:lang w:val="en-US" w:eastAsia="zh-CN"/>
        </w:rPr>
      </w:pPr>
    </w:p>
    <w:p w14:paraId="38EF957F">
      <w:pPr>
        <w:pStyle w:val="2"/>
        <w:rPr>
          <w:rFonts w:hint="default" w:ascii="方正仿宋_GBK" w:hAnsi="方正仿宋_GBK" w:eastAsia="方正仿宋_GBK" w:cs="方正仿宋_GBK"/>
          <w:sz w:val="32"/>
          <w:szCs w:val="32"/>
          <w:lang w:val="en-US" w:eastAsia="zh-CN"/>
        </w:rPr>
      </w:pPr>
    </w:p>
    <w:p w14:paraId="19CC9DCF">
      <w:pPr>
        <w:pStyle w:val="2"/>
        <w:rPr>
          <w:rFonts w:hint="default" w:ascii="方正仿宋_GBK" w:hAnsi="方正仿宋_GBK" w:eastAsia="方正仿宋_GBK" w:cs="方正仿宋_GBK"/>
          <w:sz w:val="32"/>
          <w:szCs w:val="32"/>
          <w:lang w:val="en-US" w:eastAsia="zh-CN"/>
        </w:rPr>
      </w:pPr>
    </w:p>
    <w:p w14:paraId="2FE58C41">
      <w:pPr>
        <w:pStyle w:val="2"/>
        <w:rPr>
          <w:rFonts w:hint="default" w:ascii="方正仿宋_GBK" w:hAnsi="方正仿宋_GBK" w:eastAsia="方正仿宋_GBK" w:cs="方正仿宋_GBK"/>
          <w:sz w:val="32"/>
          <w:szCs w:val="32"/>
          <w:lang w:val="en-US" w:eastAsia="zh-CN"/>
        </w:rPr>
      </w:pPr>
    </w:p>
    <w:p w14:paraId="015B6B48">
      <w:pPr>
        <w:pStyle w:val="2"/>
        <w:rPr>
          <w:rFonts w:hint="default" w:ascii="方正仿宋_GBK" w:hAnsi="方正仿宋_GBK" w:eastAsia="方正仿宋_GBK" w:cs="方正仿宋_GBK"/>
          <w:sz w:val="32"/>
          <w:szCs w:val="32"/>
          <w:lang w:val="en-US" w:eastAsia="zh-CN"/>
        </w:rPr>
      </w:pPr>
    </w:p>
    <w:p w14:paraId="32622B5D">
      <w:pPr>
        <w:pStyle w:val="2"/>
        <w:rPr>
          <w:rFonts w:hint="default" w:ascii="方正仿宋_GBK" w:hAnsi="方正仿宋_GBK" w:eastAsia="方正仿宋_GBK" w:cs="方正仿宋_GBK"/>
          <w:sz w:val="32"/>
          <w:szCs w:val="32"/>
          <w:lang w:val="en-US" w:eastAsia="zh-CN"/>
        </w:rPr>
      </w:pPr>
    </w:p>
    <w:p w14:paraId="767CCCE6">
      <w:pPr>
        <w:pStyle w:val="2"/>
        <w:rPr>
          <w:rFonts w:hint="default" w:ascii="方正仿宋_GBK" w:hAnsi="方正仿宋_GBK" w:eastAsia="方正仿宋_GBK" w:cs="方正仿宋_GBK"/>
          <w:sz w:val="32"/>
          <w:szCs w:val="32"/>
          <w:lang w:val="en-US" w:eastAsia="zh-CN"/>
        </w:rPr>
      </w:pPr>
    </w:p>
    <w:p w14:paraId="4A90D432">
      <w:pPr>
        <w:pStyle w:val="2"/>
        <w:rPr>
          <w:rFonts w:hint="default" w:ascii="方正仿宋_GBK" w:hAnsi="方正仿宋_GBK" w:eastAsia="方正仿宋_GBK" w:cs="方正仿宋_GBK"/>
          <w:sz w:val="32"/>
          <w:szCs w:val="32"/>
          <w:lang w:val="en-US" w:eastAsia="zh-CN"/>
        </w:rPr>
      </w:pPr>
    </w:p>
    <w:p w14:paraId="10CBA13D">
      <w:pPr>
        <w:pStyle w:val="2"/>
        <w:rPr>
          <w:rFonts w:hint="default" w:ascii="方正仿宋_GBK" w:hAnsi="方正仿宋_GBK" w:eastAsia="方正仿宋_GBK" w:cs="方正仿宋_GBK"/>
          <w:sz w:val="32"/>
          <w:szCs w:val="32"/>
          <w:lang w:val="en-US" w:eastAsia="zh-CN"/>
        </w:rPr>
      </w:pPr>
    </w:p>
    <w:p w14:paraId="2D1819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sz w:val="32"/>
          <w:szCs w:val="32"/>
          <w:lang w:val="en-US" w:eastAsia="zh-CN"/>
        </w:rPr>
      </w:pPr>
    </w:p>
    <w:sectPr>
      <w:pgSz w:w="11906" w:h="16838"/>
      <w:pgMar w:top="2098" w:right="1531" w:bottom="1871"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方正仿宋_GBK">
    <w:altName w:val="Arial Unicode MS"/>
    <w:panose1 w:val="02000000000000000000"/>
    <w:charset w:val="86"/>
    <w:family w:val="auto"/>
    <w:pitch w:val="default"/>
    <w:sig w:usb0="00000001" w:usb1="0800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58821"/>
    <w:rsid w:val="3DDB4201"/>
    <w:rsid w:val="4B6C4FC7"/>
    <w:rsid w:val="686F5562"/>
    <w:rsid w:val="AFF58821"/>
    <w:rsid w:val="BFE58E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ody Text"/>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2183</Words>
  <Characters>2226</Characters>
  <Lines>0</Lines>
  <Paragraphs>0</Paragraphs>
  <TotalTime>19.3333333333333</TotalTime>
  <ScaleCrop>false</ScaleCrop>
  <LinksUpToDate>false</LinksUpToDate>
  <CharactersWithSpaces>2241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2025-07-17T19:06:00Z</dcterms:created>
  <dc:creator>thtf</dc:creator>
  <cp:lastModifiedBy>WPS_1606915100</cp:lastModifiedBy>
  <dcterms:modified xsi:type="dcterms:W3CDTF">2025-07-17T12:07:05Z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032CAF343B184B1EBF97E2CF9D38C789_13</vt:lpwstr>
  </property>
  <property fmtid="{D5CDD505-2E9C-101B-9397-08002B2CF9AE}" pid="4" name="KSOTemplateDocerSaveRecord">
    <vt:lpwstr>eyJoZGlkIjoiOTFjNTM3OTg5ZDM2YWNhYTE0ZjAxYmE0OGQ0MjA4ZDUiLCJ1c2VySWQiOiIxMTQ4ODU4NDkyIn0=</vt:lpwstr>
  </property>
</Properties>
</file>