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湖北省高新技术发展促进中心</w:t>
      </w:r>
    </w:p>
    <w:p>
      <w:pPr>
        <w:spacing w:line="500" w:lineRule="exact"/>
        <w:jc w:val="center"/>
        <w:rPr>
          <w:rFonts w:ascii="方正小标宋简体" w:hAnsi="华文中宋" w:eastAsia="方正小标宋简体"/>
          <w:color w:val="000000" w:themeColor="text1"/>
          <w:sz w:val="44"/>
          <w:szCs w:val="44"/>
          <w14:textFill>
            <w14:solidFill>
              <w14:schemeClr w14:val="tx1"/>
            </w14:solidFill>
          </w14:textFill>
        </w:rPr>
      </w:pPr>
      <w:r>
        <w:rPr>
          <w:rFonts w:hint="eastAsia" w:ascii="方正小标宋简体" w:hAnsi="华文中宋" w:eastAsia="方正小标宋简体"/>
          <w:color w:val="000000" w:themeColor="text1"/>
          <w:sz w:val="44"/>
          <w:szCs w:val="44"/>
          <w14:textFill>
            <w14:solidFill>
              <w14:schemeClr w14:val="tx1"/>
            </w14:solidFill>
          </w14:textFill>
        </w:rPr>
        <w:t>(湖北省创业投资引导基金管理中心)</w:t>
      </w:r>
    </w:p>
    <w:p>
      <w:pPr>
        <w:spacing w:line="500" w:lineRule="exact"/>
        <w:jc w:val="center"/>
        <w:rPr>
          <w:rFonts w:ascii="方正小标宋简体" w:hAnsi="华文中宋" w:eastAsia="方正小标宋简体"/>
          <w:color w:val="FF0000"/>
          <w:sz w:val="44"/>
          <w:szCs w:val="44"/>
        </w:rPr>
      </w:pPr>
      <w:r>
        <w:rPr>
          <w:rFonts w:hint="eastAsia" w:ascii="方正小标宋简体" w:hAnsi="华文中宋" w:eastAsia="方正小标宋简体"/>
          <w:sz w:val="44"/>
          <w:szCs w:val="44"/>
        </w:rPr>
        <w:t>2021年单位预算信息公开</w:t>
      </w:r>
    </w:p>
    <w:p>
      <w:pPr>
        <w:spacing w:line="500" w:lineRule="exact"/>
        <w:rPr>
          <w:rFonts w:ascii="仿宋_GB2312" w:eastAsia="仿宋_GB2312"/>
          <w:sz w:val="32"/>
          <w:szCs w:val="32"/>
        </w:rPr>
      </w:pP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Style w:val="8"/>
          <w:rFonts w:hint="eastAsia" w:ascii="仿宋_GB2312" w:hAnsi="方正仿宋_GBK" w:eastAsia="仿宋_GB2312" w:cs="方正仿宋_GBK"/>
          <w:b w:val="0"/>
          <w:color w:val="333333"/>
          <w:sz w:val="32"/>
          <w:szCs w:val="32"/>
          <w:shd w:val="clear" w:color="auto" w:fill="FFFFFF"/>
        </w:rPr>
        <w:t>第一部分  单位职责及内设机构情况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一、主要职能</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二、单位机构设置</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Style w:val="8"/>
          <w:rFonts w:hint="eastAsia" w:ascii="仿宋_GB2312" w:hAnsi="方正仿宋_GBK" w:eastAsia="仿宋_GB2312" w:cs="方正仿宋_GBK"/>
          <w:b w:val="0"/>
          <w:color w:val="333333"/>
          <w:sz w:val="32"/>
          <w:szCs w:val="32"/>
          <w:shd w:val="clear" w:color="auto" w:fill="FFFFFF"/>
        </w:rPr>
        <w:t>第二部分  2021年单位预算安排情况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一、2021年单位预算收支情况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(一)预算收支情况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1.预算收入及构成情况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2.预算支出及构成情况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3.预算支出增减变化情况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(二)财政拨款收支情况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1.财政拨款收入预算</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2.财政拨款支出预算</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3.一般公共预算支出情况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4.一般公共预算基本支出情况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5.政府性基金预算支出情况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(三)财政拨款安排“三公”经费情况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(四)机关运行经费情况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(五)政府采购预算安排情况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(六)国有资产占用情况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二、预算绩效情况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三、政府债务情况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Style w:val="8"/>
          <w:rFonts w:hint="eastAsia" w:ascii="仿宋_GB2312" w:hAnsi="方正仿宋_GBK" w:eastAsia="仿宋_GB2312" w:cs="方正仿宋_GBK"/>
          <w:b w:val="0"/>
          <w:color w:val="333333"/>
          <w:sz w:val="32"/>
          <w:szCs w:val="32"/>
          <w:shd w:val="clear" w:color="auto" w:fill="FFFFFF"/>
        </w:rPr>
        <w:t>第三部分2021年财政专项支出预算安排情况</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Style w:val="8"/>
          <w:rFonts w:hint="eastAsia" w:ascii="仿宋_GB2312" w:hAnsi="方正仿宋_GBK" w:eastAsia="仿宋_GB2312" w:cs="方正仿宋_GBK"/>
          <w:b w:val="0"/>
          <w:color w:val="333333"/>
          <w:sz w:val="32"/>
          <w:szCs w:val="32"/>
          <w:shd w:val="clear" w:color="auto" w:fill="FFFFFF"/>
        </w:rPr>
        <w:t>第四部分名词解释</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Style w:val="8"/>
          <w:rFonts w:hint="eastAsia" w:ascii="仿宋_GB2312" w:hAnsi="方正仿宋_GBK" w:eastAsia="仿宋_GB2312" w:cs="方正仿宋_GBK"/>
          <w:b w:val="0"/>
          <w:color w:val="333333"/>
          <w:sz w:val="32"/>
          <w:szCs w:val="32"/>
          <w:shd w:val="clear" w:color="auto" w:fill="FFFFFF"/>
        </w:rPr>
        <w:t>第五部分2021年单位预算公开表</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一、2021年收支预算总表</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二、2021年收入预算总表</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三、2021年支出预算总表</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四、2021年财政拨款收支预算总表</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五、2021年一般公共预算支出表</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六、2021年一般公共预算基本支出表</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七、2021年政府性基金预算支出表</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八、2021年财政拨款“三公”经费支出表</w:t>
      </w:r>
    </w:p>
    <w:p>
      <w:pPr>
        <w:pStyle w:val="5"/>
        <w:shd w:val="clear" w:color="auto" w:fill="FFFFFF"/>
        <w:spacing w:before="0" w:beforeAutospacing="0" w:after="0" w:afterAutospacing="0"/>
        <w:rPr>
          <w:rFonts w:ascii="仿宋_GB2312" w:hAnsi="方正仿宋_GBK" w:eastAsia="仿宋_GB2312" w:cs="方正仿宋_GBK"/>
          <w:color w:val="333333"/>
          <w:sz w:val="32"/>
          <w:szCs w:val="32"/>
        </w:rPr>
      </w:pPr>
      <w:r>
        <w:rPr>
          <w:rFonts w:hint="eastAsia" w:ascii="仿宋_GB2312" w:hAnsi="方正仿宋_GBK" w:eastAsia="仿宋_GB2312" w:cs="方正仿宋_GBK"/>
          <w:color w:val="333333"/>
          <w:sz w:val="32"/>
          <w:szCs w:val="32"/>
          <w:shd w:val="clear" w:color="auto" w:fill="FFFFFF"/>
        </w:rPr>
        <w:t>　　九、2021年财政专项支出预算表</w:t>
      </w:r>
    </w:p>
    <w:p>
      <w:pPr>
        <w:rPr>
          <w:rFonts w:ascii="仿宋_GB2312" w:eastAsia="仿宋_GB2312"/>
          <w:sz w:val="32"/>
          <w:szCs w:val="32"/>
        </w:rPr>
      </w:pPr>
      <w:r>
        <w:rPr>
          <w:rFonts w:hint="eastAsia" w:ascii="仿宋_GB2312" w:hAnsi="方正仿宋_GBK" w:eastAsia="仿宋_GB2312" w:cs="方正仿宋_GBK"/>
          <w:color w:val="333333"/>
          <w:sz w:val="32"/>
          <w:szCs w:val="32"/>
          <w:shd w:val="clear" w:color="auto" w:fill="FFFFFF"/>
        </w:rPr>
        <w:t>　　十、2021年专项转移支付分市县表</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pStyle w:val="5"/>
        <w:shd w:val="clear" w:color="auto" w:fill="FFFFFF"/>
        <w:spacing w:before="0" w:beforeAutospacing="0" w:after="0" w:afterAutospacing="0"/>
        <w:ind w:firstLine="640" w:firstLineChars="200"/>
        <w:rPr>
          <w:rFonts w:ascii="黑体" w:hAnsi="黑体" w:eastAsia="黑体" w:cs="方正仿宋_GBK"/>
          <w:color w:val="333333"/>
          <w:sz w:val="32"/>
          <w:szCs w:val="32"/>
        </w:rPr>
      </w:pPr>
      <w:r>
        <w:rPr>
          <w:rStyle w:val="8"/>
          <w:rFonts w:hint="eastAsia" w:ascii="黑体" w:hAnsi="黑体" w:eastAsia="黑体" w:cs="方正仿宋_GBK"/>
          <w:b w:val="0"/>
          <w:color w:val="333333"/>
          <w:sz w:val="32"/>
          <w:szCs w:val="32"/>
          <w:shd w:val="clear" w:color="auto" w:fill="FFFFFF"/>
        </w:rPr>
        <w:t>第一部分  单位职责及内设机构情况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1.主要职责</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拟订全省促进科技型中小企业发展的政策措施，培育和促进科技型中小企业发展；具体承担湖北省科技计划项目验收工作；组织湖北省科技型中小企业评价工作；管理监督省创投引导基金，推动科技创新全链条投资基金建设，促进我省科技金融公共服务体系建设。</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2.内设机构</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湖北省高新技术发展促进中心</w:t>
      </w:r>
      <w:r>
        <w:rPr>
          <w:rFonts w:hint="eastAsia" w:ascii="仿宋_GB2312" w:eastAsia="仿宋_GB2312"/>
          <w:color w:val="000000" w:themeColor="text1"/>
          <w:sz w:val="32"/>
          <w:szCs w:val="32"/>
          <w14:textFill>
            <w14:solidFill>
              <w14:schemeClr w14:val="tx1"/>
            </w14:solidFill>
          </w14:textFill>
        </w:rPr>
        <w:t>（湖北省创业投资引导基金管理中心）</w:t>
      </w:r>
      <w:r>
        <w:rPr>
          <w:rFonts w:hint="eastAsia" w:ascii="仿宋_GB2312" w:eastAsia="仿宋_GB2312"/>
          <w:sz w:val="32"/>
          <w:szCs w:val="32"/>
        </w:rPr>
        <w:t>内设5个部门：办公室、创新创业部、基金项目一部、基金项目二部、基金项目三部。</w:t>
      </w:r>
    </w:p>
    <w:p>
      <w:pPr>
        <w:ind w:firstLine="640" w:firstLineChars="200"/>
        <w:rPr>
          <w:rFonts w:ascii="黑体" w:hAnsi="黑体" w:eastAsia="黑体" w:cs="方正仿宋_GBK"/>
          <w:bCs/>
          <w:sz w:val="32"/>
          <w:szCs w:val="32"/>
        </w:rPr>
      </w:pPr>
      <w:r>
        <w:rPr>
          <w:rFonts w:hint="eastAsia" w:ascii="黑体" w:hAnsi="黑体" w:eastAsia="黑体" w:cs="方正仿宋_GBK"/>
          <w:bCs/>
          <w:sz w:val="32"/>
          <w:szCs w:val="32"/>
        </w:rPr>
        <w:t>第二部分 2021年单位预算安排情况</w:t>
      </w:r>
    </w:p>
    <w:p>
      <w:pPr>
        <w:ind w:firstLine="200"/>
        <w:rPr>
          <w:rFonts w:ascii="楷体" w:hAnsi="楷体" w:eastAsia="楷体" w:cs="方正仿宋_GBK"/>
          <w:b/>
          <w:bCs/>
          <w:sz w:val="32"/>
          <w:szCs w:val="32"/>
        </w:rPr>
      </w:pPr>
      <w:r>
        <w:rPr>
          <w:rFonts w:hint="eastAsia" w:ascii="楷体" w:hAnsi="楷体" w:eastAsia="楷体" w:cs="方正仿宋_GBK"/>
          <w:sz w:val="32"/>
          <w:szCs w:val="32"/>
        </w:rPr>
        <w:t>　</w:t>
      </w:r>
      <w:r>
        <w:rPr>
          <w:rFonts w:hint="eastAsia" w:ascii="楷体" w:hAnsi="楷体" w:eastAsia="楷体" w:cs="方正仿宋_GBK"/>
          <w:b/>
          <w:bCs/>
          <w:sz w:val="32"/>
          <w:szCs w:val="32"/>
        </w:rPr>
        <w:t>　一、2021年单位预算收支情况</w:t>
      </w:r>
    </w:p>
    <w:p>
      <w:pPr>
        <w:ind w:firstLine="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　　(一)预算收支情况</w:t>
      </w:r>
    </w:p>
    <w:p>
      <w:pPr>
        <w:ind w:firstLine="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　　1.预算收入及构成情况</w:t>
      </w:r>
    </w:p>
    <w:p>
      <w:pPr>
        <w:pStyle w:val="5"/>
        <w:shd w:val="clear" w:color="auto" w:fill="FFFFFF"/>
        <w:spacing w:before="0" w:beforeAutospacing="0" w:after="0" w:afterAutospacing="0"/>
        <w:ind w:firstLine="640" w:firstLineChars="200"/>
        <w:jc w:val="both"/>
        <w:rPr>
          <w:rFonts w:ascii="仿宋_GB2312" w:hAnsi="方正仿宋_GBK" w:eastAsia="仿宋_GB2312" w:cs="方正仿宋_GBK"/>
          <w:color w:val="333333"/>
          <w:sz w:val="32"/>
          <w:szCs w:val="32"/>
          <w:shd w:val="clear" w:color="auto" w:fill="FFFFFF"/>
        </w:rPr>
      </w:pPr>
      <w:r>
        <w:rPr>
          <w:rFonts w:hint="eastAsia" w:ascii="仿宋_GB2312" w:hAnsi="方正仿宋_GBK" w:eastAsia="仿宋_GB2312" w:cs="方正仿宋_GBK"/>
          <w:color w:val="333333"/>
          <w:sz w:val="32"/>
          <w:szCs w:val="32"/>
          <w:shd w:val="clear" w:color="auto" w:fill="FFFFFF"/>
        </w:rPr>
        <w:t>2021年本年收入预计为1373.06万元，与上年收入4405.72万元相比，同比减少68.84%</w:t>
      </w:r>
      <w:r>
        <w:rPr>
          <w:rFonts w:hint="eastAsia" w:ascii="仿宋_GB2312" w:hAnsi="方正仿宋_GBK" w:eastAsia="仿宋_GB2312" w:cs="方正仿宋_GBK"/>
          <w:color w:val="333333"/>
          <w:sz w:val="32"/>
          <w:szCs w:val="32"/>
          <w:shd w:val="clear" w:color="auto" w:fill="FFFFFF"/>
          <w:lang w:eastAsia="zh-CN"/>
        </w:rPr>
        <w:t>，</w:t>
      </w:r>
      <w:r>
        <w:rPr>
          <w:rFonts w:hint="eastAsia" w:ascii="仿宋_GB2312" w:hAnsi="方正仿宋_GBK" w:eastAsia="仿宋_GB2312" w:cs="方正仿宋_GBK"/>
          <w:color w:val="auto"/>
          <w:sz w:val="32"/>
          <w:szCs w:val="32"/>
          <w:highlight w:val="none"/>
          <w:shd w:val="clear" w:color="auto" w:fill="FFFFFF"/>
          <w:lang w:eastAsia="zh-CN"/>
        </w:rPr>
        <w:t>减少的主要原因是：2021年预算收入中无国有资产（股权）处置收益转创投引导基金项目</w:t>
      </w:r>
      <w:r>
        <w:rPr>
          <w:rFonts w:hint="eastAsia" w:ascii="仿宋_GB2312" w:hAnsi="方正仿宋_GBK" w:eastAsia="仿宋_GB2312" w:cs="方正仿宋_GBK"/>
          <w:color w:val="auto"/>
          <w:sz w:val="32"/>
          <w:szCs w:val="32"/>
          <w:highlight w:val="none"/>
          <w:shd w:val="clear" w:color="auto" w:fill="FFFFFF"/>
          <w:lang w:val="en-US" w:eastAsia="zh-CN"/>
        </w:rPr>
        <w:t>2817万元</w:t>
      </w:r>
      <w:r>
        <w:rPr>
          <w:rFonts w:hint="eastAsia" w:ascii="仿宋_GB2312" w:hAnsi="方正仿宋_GBK" w:eastAsia="仿宋_GB2312" w:cs="方正仿宋_GBK"/>
          <w:color w:val="auto"/>
          <w:sz w:val="32"/>
          <w:szCs w:val="32"/>
          <w:highlight w:val="none"/>
          <w:shd w:val="clear" w:color="auto" w:fill="FFFFFF"/>
          <w:lang w:eastAsia="zh-CN"/>
        </w:rPr>
        <w:t>，创业投资促进专项减少100万元，项目验收专家评审专项减少50万元，动用事业基金减少</w:t>
      </w:r>
      <w:r>
        <w:rPr>
          <w:rFonts w:hint="eastAsia" w:ascii="仿宋_GB2312" w:hAnsi="方正仿宋_GBK" w:eastAsia="仿宋_GB2312" w:cs="方正仿宋_GBK"/>
          <w:color w:val="auto"/>
          <w:sz w:val="32"/>
          <w:szCs w:val="32"/>
          <w:highlight w:val="none"/>
          <w:shd w:val="clear" w:color="auto" w:fill="FFFFFF"/>
          <w:lang w:val="en-US" w:eastAsia="zh-CN"/>
        </w:rPr>
        <w:t>78.63万元</w:t>
      </w:r>
      <w:r>
        <w:rPr>
          <w:rFonts w:hint="eastAsia" w:ascii="仿宋_GB2312" w:hAnsi="方正仿宋_GBK" w:eastAsia="仿宋_GB2312" w:cs="方正仿宋_GBK"/>
          <w:color w:val="auto"/>
          <w:sz w:val="32"/>
          <w:szCs w:val="32"/>
          <w:highlight w:val="none"/>
          <w:shd w:val="clear" w:color="auto" w:fill="FFFFFF"/>
          <w:lang w:eastAsia="zh-CN"/>
        </w:rPr>
        <w:t>。</w:t>
      </w:r>
      <w:r>
        <w:rPr>
          <w:rFonts w:hint="eastAsia" w:ascii="仿宋_GB2312" w:hAnsi="方正仿宋_GBK" w:eastAsia="仿宋_GB2312" w:cs="方正仿宋_GBK"/>
          <w:color w:val="auto"/>
          <w:sz w:val="32"/>
          <w:szCs w:val="32"/>
          <w:highlight w:val="none"/>
          <w:shd w:val="clear" w:color="auto" w:fill="FFFFFF"/>
        </w:rPr>
        <w:t>其中，一般公共预算财政拨款收入1162.14万元，</w:t>
      </w:r>
      <w:r>
        <w:rPr>
          <w:rFonts w:hint="eastAsia" w:ascii="仿宋_GB2312" w:hAnsi="方正仿宋_GBK" w:eastAsia="仿宋_GB2312" w:cs="方正仿宋_GBK"/>
          <w:color w:val="auto"/>
          <w:sz w:val="32"/>
          <w:szCs w:val="32"/>
          <w:highlight w:val="none"/>
          <w:shd w:val="clear" w:color="auto" w:fill="FFFFFF"/>
          <w:lang w:eastAsia="zh-CN"/>
        </w:rPr>
        <w:t>较上年（</w:t>
      </w:r>
      <w:r>
        <w:rPr>
          <w:rFonts w:hint="eastAsia" w:ascii="仿宋_GB2312" w:hAnsi="方正仿宋_GBK" w:eastAsia="仿宋_GB2312" w:cs="方正仿宋_GBK"/>
          <w:color w:val="auto"/>
          <w:sz w:val="32"/>
          <w:szCs w:val="32"/>
          <w:highlight w:val="none"/>
          <w:shd w:val="clear" w:color="auto" w:fill="FFFFFF"/>
          <w:lang w:val="en-US" w:eastAsia="zh-CN"/>
        </w:rPr>
        <w:t>4193.72万元</w:t>
      </w:r>
      <w:r>
        <w:rPr>
          <w:rFonts w:hint="eastAsia" w:ascii="仿宋_GB2312" w:hAnsi="方正仿宋_GBK" w:eastAsia="仿宋_GB2312" w:cs="方正仿宋_GBK"/>
          <w:color w:val="auto"/>
          <w:sz w:val="32"/>
          <w:szCs w:val="32"/>
          <w:highlight w:val="none"/>
          <w:shd w:val="clear" w:color="auto" w:fill="FFFFFF"/>
          <w:lang w:eastAsia="zh-CN"/>
        </w:rPr>
        <w:t>）</w:t>
      </w:r>
      <w:r>
        <w:rPr>
          <w:rFonts w:hint="eastAsia" w:ascii="仿宋_GB2312" w:hAnsi="方正仿宋_GBK" w:eastAsia="仿宋_GB2312" w:cs="方正仿宋_GBK"/>
          <w:color w:val="auto"/>
          <w:sz w:val="32"/>
          <w:szCs w:val="32"/>
          <w:highlight w:val="none"/>
          <w:shd w:val="clear" w:color="auto" w:fill="FFFFFF"/>
          <w:lang w:val="en-US" w:eastAsia="zh-CN"/>
        </w:rPr>
        <w:t>减少3031.58万元，减少的主要原因是：</w:t>
      </w:r>
      <w:r>
        <w:rPr>
          <w:rFonts w:hint="eastAsia" w:ascii="仿宋_GB2312" w:hAnsi="方正仿宋_GBK" w:eastAsia="仿宋_GB2312" w:cs="方正仿宋_GBK"/>
          <w:color w:val="auto"/>
          <w:sz w:val="32"/>
          <w:szCs w:val="32"/>
          <w:highlight w:val="none"/>
          <w:shd w:val="clear" w:color="auto" w:fill="FFFFFF"/>
          <w:lang w:eastAsia="zh-CN"/>
        </w:rPr>
        <w:t>2021年预算收入中无国有资产（股权）处置收益转创投引导基金项目</w:t>
      </w:r>
      <w:r>
        <w:rPr>
          <w:rFonts w:hint="eastAsia" w:ascii="仿宋_GB2312" w:hAnsi="方正仿宋_GBK" w:eastAsia="仿宋_GB2312" w:cs="方正仿宋_GBK"/>
          <w:color w:val="auto"/>
          <w:sz w:val="32"/>
          <w:szCs w:val="32"/>
          <w:highlight w:val="none"/>
          <w:shd w:val="clear" w:color="auto" w:fill="FFFFFF"/>
          <w:lang w:val="en-US" w:eastAsia="zh-CN"/>
        </w:rPr>
        <w:t>2817万元</w:t>
      </w:r>
      <w:r>
        <w:rPr>
          <w:rFonts w:hint="eastAsia" w:ascii="仿宋_GB2312" w:hAnsi="方正仿宋_GBK" w:eastAsia="仿宋_GB2312" w:cs="方正仿宋_GBK"/>
          <w:color w:val="auto"/>
          <w:sz w:val="32"/>
          <w:szCs w:val="32"/>
          <w:highlight w:val="none"/>
          <w:shd w:val="clear" w:color="auto" w:fill="FFFFFF"/>
          <w:lang w:eastAsia="zh-CN"/>
        </w:rPr>
        <w:t>，创业投资促进专项减少100万元，项目验收专家评审专项减少50万元。财政</w:t>
      </w:r>
      <w:r>
        <w:rPr>
          <w:rFonts w:hint="eastAsia" w:ascii="仿宋_GB2312" w:hAnsi="方正仿宋_GBK" w:eastAsia="仿宋_GB2312" w:cs="方正仿宋_GBK"/>
          <w:color w:val="333333"/>
          <w:sz w:val="32"/>
          <w:szCs w:val="32"/>
          <w:shd w:val="clear" w:color="auto" w:fill="FFFFFF"/>
          <w:lang w:eastAsia="zh-CN"/>
        </w:rPr>
        <w:t>拨款收入</w:t>
      </w:r>
      <w:r>
        <w:rPr>
          <w:rFonts w:hint="eastAsia" w:ascii="仿宋_GB2312" w:hAnsi="方正仿宋_GBK" w:eastAsia="仿宋_GB2312" w:cs="方正仿宋_GBK"/>
          <w:color w:val="333333"/>
          <w:sz w:val="32"/>
          <w:szCs w:val="32"/>
          <w:shd w:val="clear" w:color="auto" w:fill="FFFFFF"/>
        </w:rPr>
        <w:t>占本年收入的84.64%。动用事业基金210.92万元。</w:t>
      </w:r>
    </w:p>
    <w:p>
      <w:pPr>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2.预算支出及构成情况</w:t>
      </w:r>
    </w:p>
    <w:p>
      <w:pPr>
        <w:pStyle w:val="5"/>
        <w:shd w:val="clear" w:color="auto" w:fill="FFFFFF"/>
        <w:spacing w:before="0" w:beforeAutospacing="0" w:after="0" w:afterAutospacing="0"/>
        <w:ind w:firstLine="640" w:firstLineChars="200"/>
        <w:jc w:val="both"/>
        <w:rPr>
          <w:rFonts w:ascii="仿宋_GB2312" w:hAnsi="方正仿宋_GBK" w:eastAsia="仿宋_GB2312" w:cs="方正仿宋_GBK"/>
          <w:color w:val="333333"/>
          <w:sz w:val="32"/>
          <w:szCs w:val="32"/>
          <w:shd w:val="clear" w:color="auto" w:fill="FFFFFF"/>
        </w:rPr>
      </w:pPr>
      <w:r>
        <w:rPr>
          <w:rFonts w:hint="eastAsia" w:ascii="仿宋_GB2312" w:hAnsi="方正仿宋_GBK" w:eastAsia="仿宋_GB2312" w:cs="方正仿宋_GBK"/>
          <w:color w:val="333333"/>
          <w:sz w:val="32"/>
          <w:szCs w:val="32"/>
          <w:shd w:val="clear" w:color="auto" w:fill="FFFFFF"/>
        </w:rPr>
        <w:t>2021年本年支出1373.06万元。其中：基本支出1023.06万元，占总支出的74.51%；项目支出350万元，占总支出的25.49%。本年支出构成为：科学技术支出1304.18万元，占本年支出94.99%；社会保障和就业支出46.1万元，占本年支出3.36%；医疗卫生支出22.78万元，占本年支出1.66%。</w:t>
      </w:r>
    </w:p>
    <w:p>
      <w:pPr>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3.预算支出增减变化情况</w:t>
      </w:r>
    </w:p>
    <w:p>
      <w:pPr>
        <w:pStyle w:val="5"/>
        <w:shd w:val="clear" w:color="auto" w:fill="FFFFFF"/>
        <w:spacing w:before="0" w:beforeAutospacing="0" w:after="0" w:afterAutospacing="0"/>
        <w:ind w:firstLine="640" w:firstLineChars="200"/>
        <w:jc w:val="both"/>
        <w:rPr>
          <w:rFonts w:ascii="仿宋_GB2312" w:hAnsi="方正仿宋_GBK" w:eastAsia="仿宋_GB2312" w:cs="方正仿宋_GBK"/>
          <w:color w:val="333333"/>
          <w:sz w:val="32"/>
          <w:szCs w:val="32"/>
          <w:shd w:val="clear" w:color="auto" w:fill="FFFFFF"/>
        </w:rPr>
      </w:pPr>
      <w:r>
        <w:rPr>
          <w:rFonts w:hint="eastAsia" w:ascii="仿宋_GB2312" w:hAnsi="方正仿宋_GBK" w:eastAsia="仿宋_GB2312" w:cs="方正仿宋_GBK"/>
          <w:color w:val="333333"/>
          <w:sz w:val="32"/>
          <w:szCs w:val="32"/>
          <w:shd w:val="clear" w:color="auto" w:fill="FFFFFF"/>
        </w:rPr>
        <w:t>本年支出1373.06万元，比上年减少68.84%，其中：</w:t>
      </w:r>
    </w:p>
    <w:p>
      <w:pPr>
        <w:pStyle w:val="5"/>
        <w:shd w:val="clear" w:color="auto" w:fill="FFFFFF"/>
        <w:spacing w:before="0" w:beforeAutospacing="0" w:after="0" w:afterAutospacing="0"/>
        <w:ind w:firstLine="640" w:firstLineChars="200"/>
        <w:jc w:val="both"/>
        <w:rPr>
          <w:rFonts w:ascii="仿宋_GB2312" w:hAnsi="方正仿宋_GBK" w:eastAsia="仿宋_GB2312" w:cs="方正仿宋_GBK"/>
          <w:color w:val="333333"/>
          <w:sz w:val="32"/>
          <w:szCs w:val="32"/>
          <w:highlight w:val="yellow"/>
          <w:shd w:val="clear" w:color="auto" w:fill="FFFFFF"/>
        </w:rPr>
      </w:pPr>
      <w:r>
        <w:rPr>
          <w:rFonts w:hint="eastAsia" w:ascii="仿宋_GB2312" w:hAnsi="方正仿宋_GBK" w:eastAsia="仿宋_GB2312" w:cs="方正仿宋_GBK"/>
          <w:color w:val="333333"/>
          <w:sz w:val="32"/>
          <w:szCs w:val="32"/>
          <w:shd w:val="clear" w:color="auto" w:fill="FFFFFF"/>
        </w:rPr>
        <w:t>（1）基本支出1023.06万元，比上年减少6.03%。减少的主要原因是根据上级要求，对一般性支出进行了压减。</w:t>
      </w:r>
    </w:p>
    <w:p>
      <w:pPr>
        <w:pStyle w:val="5"/>
        <w:shd w:val="clear" w:color="auto" w:fill="FFFFFF"/>
        <w:spacing w:before="0" w:beforeAutospacing="0" w:after="0" w:afterAutospacing="0"/>
        <w:ind w:firstLine="640" w:firstLineChars="200"/>
        <w:jc w:val="both"/>
        <w:rPr>
          <w:rFonts w:ascii="仿宋_GB2312" w:hAnsi="方正仿宋_GBK" w:eastAsia="仿宋_GB2312" w:cs="方正仿宋_GBK"/>
          <w:b/>
          <w:bCs/>
          <w:sz w:val="32"/>
          <w:szCs w:val="32"/>
        </w:rPr>
      </w:pPr>
      <w:r>
        <w:rPr>
          <w:rFonts w:hint="eastAsia" w:ascii="仿宋_GB2312" w:hAnsi="方正仿宋_GBK" w:eastAsia="仿宋_GB2312" w:cs="方正仿宋_GBK"/>
          <w:color w:val="333333"/>
          <w:sz w:val="32"/>
          <w:szCs w:val="32"/>
          <w:shd w:val="clear" w:color="auto" w:fill="FFFFFF"/>
        </w:rPr>
        <w:t>（2）项目支出350万元，比上年（3317万元）减少89.45%。减少的主要原因是：</w:t>
      </w:r>
      <w:r>
        <w:rPr>
          <w:rFonts w:hint="eastAsia" w:ascii="仿宋_GB2312" w:hAnsi="方正仿宋_GBK" w:eastAsia="仿宋_GB2312" w:cs="方正仿宋_GBK"/>
          <w:color w:val="000000" w:themeColor="text1"/>
          <w:sz w:val="32"/>
          <w:szCs w:val="32"/>
          <w:shd w:val="clear" w:color="auto" w:fill="FFFFFF"/>
          <w14:textFill>
            <w14:solidFill>
              <w14:schemeClr w14:val="tx1"/>
            </w14:solidFill>
          </w14:textFill>
        </w:rPr>
        <w:t>2021年预算中减少国有资产（股权）处置收益转创投引导基金项目，创业投资促进专项减少100万元，</w:t>
      </w:r>
      <w:r>
        <w:rPr>
          <w:rFonts w:hint="eastAsia" w:ascii="仿宋_GB2312" w:hAnsi="方正仿宋_GBK" w:eastAsia="仿宋_GB2312" w:cs="方正仿宋_GBK"/>
          <w:color w:val="333333"/>
          <w:sz w:val="32"/>
          <w:szCs w:val="32"/>
          <w:shd w:val="clear" w:color="auto" w:fill="FFFFFF"/>
        </w:rPr>
        <w:t>项目验收专家评审专项减少50万元。</w:t>
      </w:r>
    </w:p>
    <w:p>
      <w:pPr>
        <w:ind w:firstLine="481" w:firstLineChars="15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(二)财政拨款收支情况</w:t>
      </w:r>
    </w:p>
    <w:p>
      <w:pPr>
        <w:ind w:firstLine="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　　1.财政拨款收入预算</w:t>
      </w:r>
    </w:p>
    <w:p>
      <w:pPr>
        <w:ind w:firstLine="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b/>
          <w:bCs/>
          <w:sz w:val="32"/>
          <w:szCs w:val="32"/>
        </w:rPr>
        <w:t>　</w:t>
      </w:r>
      <w:r>
        <w:rPr>
          <w:rFonts w:hint="eastAsia" w:ascii="仿宋_GB2312" w:hAnsi="方正仿宋_GBK" w:eastAsia="仿宋_GB2312" w:cs="方正仿宋_GBK"/>
          <w:color w:val="333333"/>
          <w:kern w:val="0"/>
          <w:sz w:val="32"/>
          <w:szCs w:val="32"/>
          <w:shd w:val="clear" w:color="auto" w:fill="FFFFFF"/>
          <w:lang w:bidi="ar"/>
        </w:rPr>
        <w:t>　2021年本年财政拨款收入预算1162.14万元，比上年下降72.29%。其中，经费拨款收入1085.17万元，占比93.38%；行政事业单位资产收益拨款76.97万元，占比6.63%。</w:t>
      </w:r>
    </w:p>
    <w:p>
      <w:pPr>
        <w:widowControl/>
        <w:ind w:firstLine="200"/>
        <w:rPr>
          <w:rFonts w:ascii="仿宋_GB2312" w:hAnsi="方正仿宋_GBK" w:eastAsia="仿宋_GB2312" w:cs="方正仿宋_GBK"/>
          <w:b/>
          <w:bCs/>
          <w:sz w:val="32"/>
          <w:szCs w:val="32"/>
        </w:rPr>
      </w:pPr>
      <w:r>
        <w:rPr>
          <w:rFonts w:hint="eastAsia" w:ascii="仿宋_GB2312" w:hAnsi="微软雅黑" w:eastAsia="仿宋_GB2312" w:cs="微软雅黑"/>
          <w:color w:val="333333"/>
          <w:kern w:val="0"/>
          <w:sz w:val="32"/>
          <w:szCs w:val="32"/>
          <w:shd w:val="clear" w:color="auto" w:fill="FFFFFF"/>
          <w:lang w:bidi="ar"/>
        </w:rPr>
        <w:t xml:space="preserve">　  </w:t>
      </w:r>
      <w:r>
        <w:rPr>
          <w:rFonts w:hint="eastAsia" w:ascii="仿宋_GB2312" w:hAnsi="方正仿宋_GBK" w:eastAsia="仿宋_GB2312" w:cs="方正仿宋_GBK"/>
          <w:color w:val="333333"/>
          <w:kern w:val="0"/>
          <w:sz w:val="32"/>
          <w:szCs w:val="32"/>
          <w:shd w:val="clear" w:color="auto" w:fill="FFFFFF"/>
          <w:lang w:bidi="ar"/>
        </w:rPr>
        <w:t>上年财政拨款结转0万元。</w:t>
      </w:r>
    </w:p>
    <w:p>
      <w:pPr>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2.财政拨款支出预算</w:t>
      </w:r>
    </w:p>
    <w:p>
      <w:pPr>
        <w:ind w:firstLine="198"/>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b/>
          <w:bCs/>
          <w:sz w:val="32"/>
          <w:szCs w:val="32"/>
        </w:rPr>
        <w:t>　　</w:t>
      </w:r>
      <w:r>
        <w:rPr>
          <w:rFonts w:hint="eastAsia" w:ascii="仿宋_GB2312" w:hAnsi="方正仿宋_GBK" w:eastAsia="仿宋_GB2312" w:cs="方正仿宋_GBK"/>
          <w:color w:val="333333"/>
          <w:kern w:val="0"/>
          <w:sz w:val="32"/>
          <w:szCs w:val="32"/>
          <w:shd w:val="clear" w:color="auto" w:fill="FFFFFF"/>
          <w:lang w:bidi="ar"/>
        </w:rPr>
        <w:t>2021年财政拨款支出预算1162.14万元，比上年下降72.29%。其中，基本支出812.14万元，项目支出350万元。从支出功能分类，科学技术支出1093.26万元，占比94.08%；社会保障和就业支出46.1万元，占比3.97%；卫生健康支出22.78万元，占比1.96%。</w:t>
      </w:r>
    </w:p>
    <w:p>
      <w:pPr>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3.一般公共预算支出情况</w:t>
      </w:r>
    </w:p>
    <w:p>
      <w:pPr>
        <w:ind w:firstLine="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b/>
          <w:bCs/>
          <w:sz w:val="32"/>
          <w:szCs w:val="32"/>
        </w:rPr>
        <w:t>　　</w:t>
      </w:r>
      <w:r>
        <w:rPr>
          <w:rFonts w:hint="eastAsia" w:ascii="仿宋_GB2312" w:hAnsi="方正仿宋_GBK" w:eastAsia="仿宋_GB2312" w:cs="方正仿宋_GBK"/>
          <w:color w:val="333333"/>
          <w:kern w:val="0"/>
          <w:sz w:val="32"/>
          <w:szCs w:val="32"/>
          <w:shd w:val="clear" w:color="auto" w:fill="FFFFFF"/>
          <w:lang w:bidi="ar"/>
        </w:rPr>
        <w:t>2021年财政拨款支出预算1162.14万元，比上年下降72.29%。其中，基本支出812.14万元，项目支出350万元。构成如下：</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（1）科学技术支出1093.26万元，占比94.08%，全部为科技条件与服务支出。</w:t>
      </w:r>
    </w:p>
    <w:p>
      <w:pPr>
        <w:widowControl/>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（2）社会保障和就业支出46.1万元，占比3.97%，主要是用于缴纳单位负担部分和职工个人负担部分的基本养老保险缴费支出和职业年金。</w:t>
      </w:r>
    </w:p>
    <w:p>
      <w:pPr>
        <w:widowControl/>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（3）卫生健康支出22.78万元，占比1.96%，主要用于在职人员医疗方面的支出。</w:t>
      </w:r>
    </w:p>
    <w:p>
      <w:pPr>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4.一般公共预算基本支出情况</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一般公共预算基本支出812.14万元，比上年减少7.37%，其中，人员经费662.78万元，日常公用经费149.36万元。</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人员经费662.78万元，主要包括：基本工资、津贴补贴、奖金、基本养老保险缴费、职业年金缴费、住房公积金、医疗费、其他工资福利支出等；</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日常公用经费149.36万元，主要包括：办公费、印刷费、水费、电费、邮电费、物业管理费、差旅费、因公出国（境 ）费、维修（护）费、会议费、公务接待费、劳务费、委托业务费、工会经费、福利费、其他交通费、办公设备购置、其他商品和服务支出等。</w:t>
      </w:r>
    </w:p>
    <w:p>
      <w:pPr>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5.政府性基金预算支出情况</w:t>
      </w:r>
    </w:p>
    <w:p>
      <w:pPr>
        <w:ind w:firstLine="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b/>
          <w:bCs/>
          <w:sz w:val="32"/>
          <w:szCs w:val="32"/>
        </w:rPr>
        <w:t>　　</w:t>
      </w:r>
      <w:r>
        <w:rPr>
          <w:rFonts w:hint="eastAsia" w:ascii="仿宋_GB2312" w:hAnsi="方正仿宋_GBK" w:eastAsia="仿宋_GB2312" w:cs="方正仿宋_GBK"/>
          <w:color w:val="333333"/>
          <w:kern w:val="0"/>
          <w:sz w:val="32"/>
          <w:szCs w:val="32"/>
          <w:shd w:val="clear" w:color="auto" w:fill="FFFFFF"/>
          <w:lang w:bidi="ar"/>
        </w:rPr>
        <w:t>我单位无政府性基金预算支出。</w:t>
      </w:r>
    </w:p>
    <w:p>
      <w:pPr>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(三)财政拨款安排“三公”经费情况</w:t>
      </w:r>
    </w:p>
    <w:p>
      <w:pPr>
        <w:widowControl/>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本年度部门“三公”经费财政拨款预算共计5.53万元，与上年度预算数5.82万元相比，减少5 %，其中：</w:t>
      </w:r>
    </w:p>
    <w:p>
      <w:pPr>
        <w:widowControl/>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（1）公务接待费1.63万元，与上年度预算的1.82万元相比，减少0.19万元，减少10.44%；</w:t>
      </w:r>
    </w:p>
    <w:p>
      <w:pPr>
        <w:widowControl/>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（2）公务用车运行维护费0万元，没有变化；</w:t>
      </w:r>
    </w:p>
    <w:p>
      <w:pPr>
        <w:widowControl/>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（3）公务出国费3.9万元，与上年度预算的4万元相比，减少0.1万元,减少2.5%。</w:t>
      </w:r>
    </w:p>
    <w:p>
      <w:pPr>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(四)机关运行经费情况</w:t>
      </w:r>
    </w:p>
    <w:p>
      <w:pPr>
        <w:pStyle w:val="5"/>
        <w:shd w:val="clear" w:color="auto" w:fill="FFFFFF"/>
        <w:spacing w:before="0" w:beforeAutospacing="0" w:after="0" w:afterAutospacing="0"/>
        <w:ind w:firstLine="200"/>
        <w:jc w:val="both"/>
        <w:rPr>
          <w:rFonts w:hint="eastAsia" w:ascii="仿宋_GB2312" w:hAnsi="方正仿宋_GBK" w:eastAsia="仿宋_GB2312" w:cs="方正仿宋_GBK"/>
          <w:color w:val="333333"/>
          <w:sz w:val="32"/>
          <w:szCs w:val="32"/>
          <w:highlight w:val="none"/>
          <w:shd w:val="clear" w:color="auto" w:fill="FFFFFF"/>
          <w:lang w:val="en-US" w:eastAsia="zh-CN" w:bidi="ar"/>
        </w:rPr>
      </w:pPr>
      <w:r>
        <w:rPr>
          <w:rFonts w:hint="eastAsia" w:ascii="仿宋_GB2312" w:hAnsi="方正仿宋_GBK" w:eastAsia="仿宋_GB2312" w:cs="方正仿宋_GBK"/>
          <w:b/>
          <w:bCs/>
          <w:sz w:val="32"/>
          <w:szCs w:val="32"/>
        </w:rPr>
        <w:t>　</w:t>
      </w:r>
      <w:r>
        <w:rPr>
          <w:rFonts w:hint="eastAsia" w:ascii="仿宋_GB2312" w:hAnsi="方正仿宋_GBK" w:eastAsia="仿宋_GB2312" w:cs="方正仿宋_GBK"/>
          <w:color w:val="333333"/>
          <w:sz w:val="32"/>
          <w:szCs w:val="32"/>
          <w:shd w:val="clear" w:color="auto" w:fill="FFFFFF"/>
          <w:lang w:bidi="ar"/>
        </w:rPr>
        <w:t>　2021年单位运行经费（公用经费）预算总额为</w:t>
      </w:r>
      <w:r>
        <w:rPr>
          <w:rFonts w:hint="eastAsia" w:ascii="仿宋_GB2312" w:hAnsi="方正仿宋_GBK" w:eastAsia="仿宋_GB2312" w:cs="方正仿宋_GBK"/>
          <w:color w:val="000000" w:themeColor="text1"/>
          <w:sz w:val="32"/>
          <w:szCs w:val="32"/>
          <w:shd w:val="clear" w:color="auto" w:fill="FFFFFF"/>
          <w:lang w:bidi="ar"/>
          <w14:textFill>
            <w14:solidFill>
              <w14:schemeClr w14:val="tx1"/>
            </w14:solidFill>
          </w14:textFill>
        </w:rPr>
        <w:t>149.36万元</w:t>
      </w:r>
      <w:r>
        <w:rPr>
          <w:rFonts w:hint="eastAsia" w:ascii="仿宋_GB2312" w:hAnsi="方正仿宋_GBK" w:eastAsia="仿宋_GB2312" w:cs="方正仿宋_GBK"/>
          <w:color w:val="333333"/>
          <w:sz w:val="32"/>
          <w:szCs w:val="32"/>
          <w:shd w:val="clear" w:color="auto" w:fill="FFFFFF"/>
          <w:lang w:bidi="ar"/>
        </w:rPr>
        <w:t>，其中，商品和服务支出141.50万元，资本性支出7.86万元。分项为办公费2.5万元，印刷费3万元，水费0.4万元，电费7.20万元，邮电费2万元，物业管理费29.37万元，差旅费10万元，因公出国(境)费用3.9万元，维修(护)费0.5万元，会议费1万元，公务接待费1.63万元，劳务费7万元，委托业务费2.44万元，工会经费14万元，福利费17万元，其他交通费用27万元，其他商品和服务支出12.56万元，办公设备购置费7.86万元。</w:t>
      </w:r>
      <w:r>
        <w:rPr>
          <w:rFonts w:hint="eastAsia" w:ascii="仿宋_GB2312" w:hAnsi="方正仿宋_GBK" w:eastAsia="仿宋_GB2312" w:cs="方正仿宋_GBK"/>
          <w:color w:val="333333"/>
          <w:sz w:val="32"/>
          <w:szCs w:val="32"/>
          <w:highlight w:val="none"/>
          <w:shd w:val="clear" w:color="auto" w:fill="FFFFFF"/>
          <w:lang w:val="en-US" w:eastAsia="zh-CN" w:bidi="ar"/>
        </w:rPr>
        <w:t>2021年单位运行经费较上年192.15万元减少42.79万元，主要是</w:t>
      </w:r>
      <w:r>
        <w:rPr>
          <w:rFonts w:hint="eastAsia" w:ascii="仿宋_GB2312" w:hAnsi="方正仿宋_GBK" w:eastAsia="仿宋_GB2312" w:cs="方正仿宋_GBK"/>
          <w:color w:val="333333"/>
          <w:kern w:val="0"/>
          <w:sz w:val="32"/>
          <w:szCs w:val="32"/>
          <w:highlight w:val="none"/>
          <w:shd w:val="clear" w:color="auto" w:fill="FFFFFF"/>
          <w:lang w:bidi="ar"/>
        </w:rPr>
        <w:t>行政事业单位资产收益拨款</w:t>
      </w:r>
      <w:r>
        <w:rPr>
          <w:rFonts w:hint="eastAsia" w:ascii="仿宋_GB2312" w:hAnsi="方正仿宋_GBK" w:eastAsia="仿宋_GB2312" w:cs="方正仿宋_GBK"/>
          <w:color w:val="333333"/>
          <w:kern w:val="0"/>
          <w:sz w:val="32"/>
          <w:szCs w:val="32"/>
          <w:highlight w:val="none"/>
          <w:shd w:val="clear" w:color="auto" w:fill="FFFFFF"/>
          <w:lang w:eastAsia="zh-CN" w:bidi="ar"/>
        </w:rPr>
        <w:t>减少。</w:t>
      </w:r>
    </w:p>
    <w:p>
      <w:pPr>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(五)政府采购预算安排情况</w:t>
      </w:r>
    </w:p>
    <w:p>
      <w:pPr>
        <w:widowControl/>
        <w:ind w:firstLine="200"/>
        <w:rPr>
          <w:rFonts w:hint="default" w:ascii="仿宋_GB2312" w:hAnsi="方正仿宋_GBK" w:eastAsia="仿宋_GB2312" w:cs="方正仿宋_GBK"/>
          <w:b/>
          <w:bCs/>
          <w:sz w:val="32"/>
          <w:szCs w:val="32"/>
          <w:lang w:val="en-US" w:eastAsia="zh-CN"/>
        </w:rPr>
      </w:pPr>
      <w:r>
        <w:rPr>
          <w:rFonts w:hint="eastAsia" w:ascii="仿宋_GB2312" w:hAnsi="方正仿宋_GBK" w:eastAsia="仿宋_GB2312" w:cs="方正仿宋_GBK"/>
          <w:b/>
          <w:bCs/>
          <w:sz w:val="32"/>
          <w:szCs w:val="32"/>
        </w:rPr>
        <w:t xml:space="preserve">　 </w:t>
      </w:r>
      <w:r>
        <w:rPr>
          <w:rFonts w:hint="eastAsia" w:ascii="仿宋_GB2312" w:hAnsi="方正仿宋_GBK" w:eastAsia="仿宋_GB2312" w:cs="方正仿宋_GBK"/>
          <w:color w:val="333333"/>
          <w:kern w:val="0"/>
          <w:sz w:val="32"/>
          <w:szCs w:val="32"/>
          <w:shd w:val="clear" w:color="auto" w:fill="FFFFFF"/>
          <w:lang w:bidi="ar"/>
        </w:rPr>
        <w:t>2021年单位政府采购支出预算58.36万元，按资金来源分类，其中：经费拨款（补助）38.36万元，其他收入20万元。</w:t>
      </w:r>
      <w:bookmarkStart w:id="0" w:name="_GoBack"/>
      <w:r>
        <w:rPr>
          <w:rFonts w:hint="eastAsia" w:ascii="仿宋_GB2312" w:hAnsi="方正仿宋_GBK" w:eastAsia="仿宋_GB2312" w:cs="方正仿宋_GBK"/>
          <w:color w:val="333333"/>
          <w:kern w:val="0"/>
          <w:sz w:val="32"/>
          <w:szCs w:val="32"/>
          <w:highlight w:val="none"/>
          <w:shd w:val="clear" w:color="auto" w:fill="FFFFFF"/>
          <w:lang w:eastAsia="zh-CN" w:bidi="ar"/>
        </w:rPr>
        <w:t>较上年</w:t>
      </w:r>
      <w:r>
        <w:rPr>
          <w:rFonts w:hint="eastAsia" w:ascii="仿宋_GB2312" w:hAnsi="方正仿宋_GBK" w:eastAsia="仿宋_GB2312" w:cs="方正仿宋_GBK"/>
          <w:color w:val="333333"/>
          <w:kern w:val="0"/>
          <w:sz w:val="32"/>
          <w:szCs w:val="32"/>
          <w:highlight w:val="none"/>
          <w:shd w:val="clear" w:color="auto" w:fill="FFFFFF"/>
          <w:lang w:val="en-US" w:eastAsia="zh-CN" w:bidi="ar"/>
        </w:rPr>
        <w:t>87.25万元减少28.89万元，主要是办公设备购置减少。</w:t>
      </w:r>
      <w:bookmarkEnd w:id="0"/>
    </w:p>
    <w:p>
      <w:pPr>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(六)国有资产占用情况</w:t>
      </w:r>
    </w:p>
    <w:p>
      <w:pPr>
        <w:widowControl/>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截至2020年12月31日，本单位房屋建筑物、车辆、重大通用设备、专用设备数量、分类汇总价值等情况。　　</w:t>
      </w:r>
    </w:p>
    <w:p>
      <w:pPr>
        <w:widowControl/>
        <w:ind w:firstLine="640" w:firstLineChars="200"/>
        <w:rPr>
          <w:rFonts w:ascii="仿宋_GB2312" w:hAnsi="方正仿宋_GBK" w:eastAsia="仿宋_GB2312" w:cs="方正仿宋_GBK"/>
          <w:color w:val="000000" w:themeColor="text1"/>
          <w:kern w:val="0"/>
          <w:sz w:val="32"/>
          <w:szCs w:val="32"/>
          <w:shd w:val="clear" w:color="auto" w:fill="FFFFFF"/>
          <w:lang w:bidi="ar"/>
          <w14:textFill>
            <w14:solidFill>
              <w14:schemeClr w14:val="tx1"/>
            </w14:solidFill>
          </w14:textFill>
        </w:rPr>
      </w:pPr>
      <w:r>
        <w:rPr>
          <w:rFonts w:hint="eastAsia" w:ascii="仿宋_GB2312" w:hAnsi="方正仿宋_GBK" w:eastAsia="仿宋_GB2312" w:cs="方正仿宋_GBK"/>
          <w:color w:val="000000" w:themeColor="text1"/>
          <w:kern w:val="0"/>
          <w:sz w:val="32"/>
          <w:szCs w:val="32"/>
          <w:shd w:val="clear" w:color="auto" w:fill="FFFFFF"/>
          <w:lang w:bidi="ar"/>
          <w14:textFill>
            <w14:solidFill>
              <w14:schemeClr w14:val="tx1"/>
            </w14:solidFill>
          </w14:textFill>
        </w:rPr>
        <w:t>1.房屋建筑面积(平方米)2341.36</w:t>
      </w:r>
      <w:r>
        <w:rPr>
          <w:rFonts w:hint="eastAsia" w:ascii="Batang" w:hAnsi="Batang" w:eastAsia="Batang" w:cs="Batang"/>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方正仿宋_GBK" w:eastAsia="仿宋_GB2312" w:cs="方正仿宋_GBK"/>
          <w:color w:val="000000" w:themeColor="text1"/>
          <w:kern w:val="0"/>
          <w:sz w:val="32"/>
          <w:szCs w:val="32"/>
          <w:shd w:val="clear" w:color="auto" w:fill="FFFFFF"/>
          <w:lang w:bidi="ar"/>
          <w14:textFill>
            <w14:solidFill>
              <w14:schemeClr w14:val="tx1"/>
            </w14:solidFill>
          </w14:textFill>
        </w:rPr>
        <w:t>全部为办公用房。</w:t>
      </w:r>
    </w:p>
    <w:p>
      <w:pPr>
        <w:widowControl/>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2.2021年省高新中心实有公务用车0辆。</w:t>
      </w:r>
    </w:p>
    <w:p>
      <w:pPr>
        <w:widowControl/>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3.大型专用设备（万元）0万元。</w:t>
      </w:r>
    </w:p>
    <w:p>
      <w:pPr>
        <w:ind w:firstLine="640" w:firstLineChars="200"/>
        <w:rPr>
          <w:rFonts w:ascii="楷体" w:hAnsi="楷体" w:eastAsia="楷体" w:cs="方正仿宋_GBK"/>
          <w:sz w:val="32"/>
          <w:szCs w:val="32"/>
        </w:rPr>
      </w:pPr>
      <w:r>
        <w:rPr>
          <w:rFonts w:hint="eastAsia" w:ascii="楷体" w:hAnsi="楷体" w:eastAsia="楷体" w:cs="方正仿宋_GBK"/>
          <w:sz w:val="32"/>
          <w:szCs w:val="32"/>
        </w:rPr>
        <w:t>二、预算绩效情况</w:t>
      </w:r>
    </w:p>
    <w:p>
      <w:pPr>
        <w:pStyle w:val="5"/>
        <w:shd w:val="clear" w:color="auto" w:fill="FFFFFF"/>
        <w:spacing w:before="0" w:beforeAutospacing="0" w:after="0" w:afterAutospacing="0" w:line="420" w:lineRule="atLeast"/>
        <w:ind w:firstLine="200"/>
        <w:jc w:val="both"/>
        <w:rPr>
          <w:rFonts w:ascii="仿宋_GB2312" w:hAnsi="方正仿宋_GBK" w:eastAsia="仿宋_GB2312" w:cs="方正仿宋_GBK"/>
          <w:b/>
          <w:bCs/>
          <w:color w:val="333333"/>
          <w:sz w:val="32"/>
          <w:szCs w:val="32"/>
          <w:shd w:val="clear" w:color="auto" w:fill="FFFFFF"/>
          <w:lang w:bidi="ar"/>
        </w:rPr>
      </w:pPr>
      <w:r>
        <w:rPr>
          <w:rFonts w:hint="eastAsia" w:ascii="仿宋_GB2312" w:hAnsi="方正仿宋_GBK" w:eastAsia="仿宋_GB2312" w:cs="方正仿宋_GBK"/>
          <w:b/>
          <w:bCs/>
          <w:color w:val="333333"/>
          <w:sz w:val="32"/>
          <w:szCs w:val="32"/>
          <w:shd w:val="clear" w:color="auto" w:fill="FFFFFF"/>
          <w:lang w:bidi="ar"/>
        </w:rPr>
        <w:t>　(一)部门预算绩效开展情况。</w:t>
      </w:r>
    </w:p>
    <w:p>
      <w:pPr>
        <w:pStyle w:val="5"/>
        <w:shd w:val="clear" w:color="auto" w:fill="FFFFFF"/>
        <w:spacing w:before="0" w:beforeAutospacing="0" w:after="0" w:afterAutospacing="0" w:line="420" w:lineRule="atLeast"/>
        <w:ind w:firstLine="640" w:firstLineChars="200"/>
        <w:jc w:val="both"/>
        <w:rPr>
          <w:rFonts w:ascii="仿宋_GB2312" w:hAnsi="方正仿宋_GBK" w:eastAsia="仿宋_GB2312" w:cs="方正仿宋_GBK"/>
          <w:color w:val="333333"/>
          <w:sz w:val="32"/>
          <w:szCs w:val="32"/>
          <w:shd w:val="clear" w:color="auto" w:fill="FFFFFF"/>
          <w:lang w:bidi="ar"/>
        </w:rPr>
      </w:pPr>
      <w:r>
        <w:rPr>
          <w:rFonts w:hint="eastAsia" w:ascii="仿宋_GB2312" w:hAnsi="方正仿宋_GBK" w:eastAsia="仿宋_GB2312" w:cs="方正仿宋_GBK"/>
          <w:color w:val="333333"/>
          <w:sz w:val="32"/>
          <w:szCs w:val="32"/>
          <w:shd w:val="clear" w:color="auto" w:fill="FFFFFF"/>
          <w:lang w:bidi="ar"/>
        </w:rPr>
        <w:t>省高新中心高度重视预算绩效管理工作，严格按照预算绩效管理的要求，对项目制定细化、明确的预算绩效目标和可考核、可量化的绩效指标，编制了项目绩效目标，覆盖了全部财政预算资金并加强对绩效目标的审核；执行中，将按照预算绩效管理工作的要求，开展绩效监控、绩效评价等工作，根据监控和评价结果，及时调整完善预算执行，指导以后年度预算执行。</w:t>
      </w:r>
    </w:p>
    <w:p>
      <w:pPr>
        <w:pStyle w:val="5"/>
        <w:spacing w:before="0" w:beforeAutospacing="0" w:after="0" w:afterAutospacing="0" w:line="420" w:lineRule="atLeast"/>
        <w:ind w:firstLine="642" w:firstLineChars="200"/>
        <w:jc w:val="both"/>
        <w:rPr>
          <w:rFonts w:ascii="仿宋_GB2312" w:hAnsi="方正仿宋_GBK" w:eastAsia="仿宋_GB2312" w:cs="方正仿宋_GBK"/>
          <w:b/>
          <w:bCs/>
          <w:color w:val="333333"/>
          <w:sz w:val="32"/>
          <w:szCs w:val="32"/>
          <w:shd w:val="clear" w:color="auto" w:fill="FFFFFF"/>
          <w:lang w:bidi="ar"/>
        </w:rPr>
      </w:pPr>
      <w:r>
        <w:rPr>
          <w:rFonts w:hint="eastAsia" w:ascii="仿宋_GB2312" w:hAnsi="方正仿宋_GBK" w:eastAsia="仿宋_GB2312" w:cs="方正仿宋_GBK"/>
          <w:b/>
          <w:bCs/>
          <w:color w:val="333333"/>
          <w:sz w:val="32"/>
          <w:szCs w:val="32"/>
          <w:shd w:val="clear" w:color="auto" w:fill="FFFFFF"/>
          <w:lang w:bidi="ar"/>
        </w:rPr>
        <w:t>（二）项目预算的绩效目标。</w:t>
      </w:r>
    </w:p>
    <w:p>
      <w:pPr>
        <w:pStyle w:val="5"/>
        <w:shd w:val="clear" w:color="auto" w:fill="FFFFFF"/>
        <w:spacing w:before="0" w:beforeAutospacing="0" w:after="0" w:afterAutospacing="0" w:line="420" w:lineRule="atLeast"/>
        <w:ind w:firstLine="640" w:firstLineChars="200"/>
        <w:jc w:val="both"/>
        <w:rPr>
          <w:rFonts w:ascii="仿宋_GB2312" w:hAnsi="方正仿宋_GBK" w:eastAsia="仿宋_GB2312" w:cs="方正仿宋_GBK"/>
          <w:b/>
          <w:bCs/>
          <w:sz w:val="32"/>
          <w:szCs w:val="32"/>
        </w:rPr>
      </w:pPr>
      <w:r>
        <w:rPr>
          <w:rFonts w:hint="eastAsia" w:ascii="仿宋_GB2312" w:hAnsi="方正仿宋_GBK" w:eastAsia="仿宋_GB2312" w:cs="方正仿宋_GBK"/>
          <w:color w:val="333333"/>
          <w:sz w:val="32"/>
          <w:szCs w:val="32"/>
          <w:shd w:val="clear" w:color="auto" w:fill="FFFFFF"/>
          <w:lang w:bidi="ar"/>
        </w:rPr>
        <w:t>本单位将</w:t>
      </w:r>
      <w:r>
        <w:rPr>
          <w:rFonts w:hint="eastAsia" w:ascii="仿宋_GB2312" w:hAnsi="方正仿宋_GBK" w:eastAsia="仿宋_GB2312" w:cs="方正仿宋_GBK"/>
          <w:color w:val="000000" w:themeColor="text1"/>
          <w:sz w:val="32"/>
          <w:szCs w:val="32"/>
          <w:shd w:val="clear" w:color="auto" w:fill="FFFFFF"/>
          <w14:textFill>
            <w14:solidFill>
              <w14:schemeClr w14:val="tx1"/>
            </w14:solidFill>
          </w14:textFill>
        </w:rPr>
        <w:t>创业投资促进专项</w:t>
      </w:r>
      <w:r>
        <w:rPr>
          <w:rFonts w:hint="eastAsia" w:ascii="仿宋_GB2312" w:hAnsi="方正仿宋_GBK" w:eastAsia="仿宋_GB2312" w:cs="方正仿宋_GBK"/>
          <w:color w:val="333333"/>
          <w:sz w:val="32"/>
          <w:szCs w:val="32"/>
          <w:shd w:val="clear" w:color="auto" w:fill="FFFFFF"/>
          <w:lang w:bidi="ar"/>
        </w:rPr>
        <w:t>预算绩效目标进行公开。具体内容见附件。</w:t>
      </w:r>
    </w:p>
    <w:p>
      <w:pPr>
        <w:ind w:firstLine="640" w:firstLineChars="200"/>
        <w:rPr>
          <w:rFonts w:ascii="楷体" w:hAnsi="楷体" w:eastAsia="楷体" w:cs="方正仿宋_GBK"/>
          <w:sz w:val="32"/>
          <w:szCs w:val="32"/>
        </w:rPr>
      </w:pPr>
      <w:r>
        <w:rPr>
          <w:rFonts w:hint="eastAsia" w:ascii="楷体" w:hAnsi="楷体" w:eastAsia="楷体" w:cs="方正仿宋_GBK"/>
          <w:sz w:val="32"/>
          <w:szCs w:val="32"/>
        </w:rPr>
        <w:t>三、政府债务情况</w:t>
      </w:r>
    </w:p>
    <w:p>
      <w:pPr>
        <w:ind w:firstLine="640" w:firstLineChars="200"/>
        <w:rPr>
          <w:rFonts w:ascii="仿宋_GB2312" w:hAnsi="方正仿宋_GBK" w:eastAsia="仿宋_GB2312" w:cs="方正仿宋_GBK"/>
          <w:b/>
          <w:bCs/>
          <w:sz w:val="32"/>
          <w:szCs w:val="32"/>
        </w:rPr>
      </w:pPr>
      <w:r>
        <w:rPr>
          <w:rFonts w:hint="eastAsia" w:ascii="仿宋_GB2312" w:hAnsi="方正仿宋_GBK" w:eastAsia="仿宋_GB2312" w:cs="方正仿宋_GBK"/>
          <w:color w:val="333333"/>
          <w:kern w:val="0"/>
          <w:sz w:val="32"/>
          <w:szCs w:val="32"/>
          <w:shd w:val="clear" w:color="auto" w:fill="FFFFFF"/>
          <w:lang w:bidi="ar"/>
        </w:rPr>
        <w:t>截至2020年12月31日，本单位无</w:t>
      </w:r>
      <w:r>
        <w:rPr>
          <w:rFonts w:ascii="仿宋_GB2312" w:hAnsi="方正仿宋_GBK" w:eastAsia="仿宋_GB2312" w:cs="方正仿宋_GBK"/>
          <w:color w:val="333333"/>
          <w:kern w:val="0"/>
          <w:sz w:val="32"/>
          <w:szCs w:val="32"/>
          <w:shd w:val="clear" w:color="auto" w:fill="FFFFFF"/>
          <w:lang w:bidi="ar"/>
        </w:rPr>
        <w:t>举借</w:t>
      </w:r>
      <w:r>
        <w:rPr>
          <w:rFonts w:hint="eastAsia" w:ascii="仿宋_GB2312" w:hAnsi="方正仿宋_GBK" w:eastAsia="仿宋_GB2312" w:cs="方正仿宋_GBK"/>
          <w:color w:val="333333"/>
          <w:kern w:val="0"/>
          <w:sz w:val="32"/>
          <w:szCs w:val="32"/>
          <w:shd w:val="clear" w:color="auto" w:fill="FFFFFF"/>
          <w:lang w:bidi="ar"/>
        </w:rPr>
        <w:t>政府债务的情况，与上年一致</w:t>
      </w:r>
      <w:r>
        <w:rPr>
          <w:rFonts w:ascii="仿宋_GB2312" w:hAnsi="方正仿宋_GBK" w:eastAsia="仿宋_GB2312" w:cs="方正仿宋_GBK"/>
          <w:color w:val="333333"/>
          <w:kern w:val="0"/>
          <w:sz w:val="32"/>
          <w:szCs w:val="32"/>
          <w:shd w:val="clear" w:color="auto" w:fill="FFFFFF"/>
          <w:lang w:bidi="ar"/>
        </w:rPr>
        <w:t>。</w:t>
      </w:r>
    </w:p>
    <w:p>
      <w:pPr>
        <w:ind w:firstLine="640" w:firstLineChars="200"/>
        <w:rPr>
          <w:rFonts w:ascii="黑体" w:hAnsi="黑体" w:eastAsia="黑体" w:cs="方正仿宋_GBK"/>
          <w:bCs/>
          <w:sz w:val="32"/>
          <w:szCs w:val="32"/>
        </w:rPr>
      </w:pPr>
      <w:r>
        <w:rPr>
          <w:rFonts w:hint="eastAsia" w:ascii="黑体" w:hAnsi="黑体" w:eastAsia="黑体" w:cs="方正仿宋_GBK"/>
          <w:bCs/>
          <w:sz w:val="32"/>
          <w:szCs w:val="32"/>
        </w:rPr>
        <w:t>第三部分2021年财政专项支出预算安排情况</w:t>
      </w:r>
    </w:p>
    <w:p>
      <w:pPr>
        <w:ind w:firstLine="640" w:firstLineChars="200"/>
        <w:rPr>
          <w:rFonts w:ascii="楷体" w:hAnsi="楷体" w:eastAsia="楷体" w:cs="方正仿宋_GBK"/>
          <w:bCs/>
          <w:color w:val="333333"/>
          <w:kern w:val="0"/>
          <w:sz w:val="32"/>
          <w:szCs w:val="32"/>
          <w:shd w:val="clear" w:color="auto" w:fill="FFFFFF"/>
          <w:lang w:bidi="ar"/>
        </w:rPr>
      </w:pPr>
      <w:r>
        <w:rPr>
          <w:rFonts w:hint="eastAsia" w:ascii="楷体" w:hAnsi="楷体" w:eastAsia="楷体" w:cs="方正仿宋_GBK"/>
          <w:bCs/>
          <w:color w:val="333333"/>
          <w:kern w:val="0"/>
          <w:sz w:val="32"/>
          <w:szCs w:val="32"/>
          <w:shd w:val="clear" w:color="auto" w:fill="FFFFFF"/>
          <w:lang w:bidi="ar"/>
        </w:rPr>
        <w:t>一、财政省本级专项支出增减变化情况</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1.部门预算专项。</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000000" w:themeColor="text1"/>
          <w:sz w:val="32"/>
          <w:szCs w:val="32"/>
          <w:shd w:val="clear" w:color="auto" w:fill="FFFFFF"/>
          <w14:textFill>
            <w14:solidFill>
              <w14:schemeClr w14:val="tx1"/>
            </w14:solidFill>
          </w14:textFill>
        </w:rPr>
        <w:t>创业投资促进专项</w:t>
      </w:r>
      <w:r>
        <w:rPr>
          <w:rFonts w:hint="eastAsia" w:ascii="仿宋_GB2312" w:hAnsi="方正仿宋_GBK" w:eastAsia="仿宋_GB2312" w:cs="方正仿宋_GBK"/>
          <w:color w:val="333333"/>
          <w:kern w:val="0"/>
          <w:sz w:val="32"/>
          <w:szCs w:val="32"/>
          <w:shd w:val="clear" w:color="auto" w:fill="FFFFFF"/>
          <w:lang w:bidi="ar"/>
        </w:rPr>
        <w:t>300万元(比上年度减少100万元)。主要用于深入实施湖北省科技金融服务“滴灌行动”，组织开展投融资对接活动。举办中国中部（湖北）创业投资大会和中国创新创业大赛（湖北赛区）系列赛事，组织报名参赛企业</w:t>
      </w:r>
      <w:r>
        <w:rPr>
          <w:rFonts w:ascii="仿宋_GB2312" w:hAnsi="方正仿宋_GBK" w:eastAsia="仿宋_GB2312" w:cs="方正仿宋_GBK"/>
          <w:color w:val="333333"/>
          <w:kern w:val="0"/>
          <w:sz w:val="32"/>
          <w:szCs w:val="32"/>
          <w:shd w:val="clear" w:color="auto" w:fill="FFFFFF"/>
          <w:lang w:bidi="ar"/>
        </w:rPr>
        <w:t>3</w:t>
      </w:r>
      <w:r>
        <w:rPr>
          <w:rFonts w:hint="eastAsia" w:ascii="仿宋_GB2312" w:hAnsi="方正仿宋_GBK" w:eastAsia="仿宋_GB2312" w:cs="方正仿宋_GBK"/>
          <w:color w:val="333333"/>
          <w:kern w:val="0"/>
          <w:sz w:val="32"/>
          <w:szCs w:val="32"/>
          <w:shd w:val="clear" w:color="auto" w:fill="FFFFFF"/>
          <w:lang w:bidi="ar"/>
        </w:rPr>
        <w:t>00家左右，通过初赛、复赛、决赛遴选出优秀项目推荐全国总决赛；对湖北赛区决赛中的获奖企业给予奖励资金支持，鼓励企业创新。运营管理省创业投资引导基金。对省创投引导基金拟参股子基金进行尽职调查、绩效评价等；组织子基金工作推进会及派驻董监事和观察员等常规工作；定期组织召开省创投引导基金理事会、评审委员会和决策委员会等会务工作及省（国）内外调研考察活动。</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项目验收专家评审专项经费50万元（比上年度减少50万元）。主要用于开展省级科技计划项目验收工作，组织项目验收评审。全年预计完成项目验收400项。</w:t>
      </w:r>
    </w:p>
    <w:p>
      <w:pPr>
        <w:ind w:firstLine="640" w:firstLineChars="200"/>
        <w:rPr>
          <w:rFonts w:ascii="楷体" w:hAnsi="楷体" w:eastAsia="楷体" w:cs="方正仿宋_GBK"/>
          <w:bCs/>
          <w:color w:val="333333"/>
          <w:kern w:val="0"/>
          <w:sz w:val="32"/>
          <w:szCs w:val="32"/>
          <w:shd w:val="clear" w:color="auto" w:fill="FFFFFF"/>
          <w:lang w:bidi="ar"/>
        </w:rPr>
      </w:pPr>
      <w:r>
        <w:rPr>
          <w:rFonts w:hint="eastAsia" w:ascii="楷体" w:hAnsi="楷体" w:eastAsia="楷体" w:cs="方正仿宋_GBK"/>
          <w:bCs/>
          <w:color w:val="333333"/>
          <w:kern w:val="0"/>
          <w:sz w:val="32"/>
          <w:szCs w:val="32"/>
          <w:shd w:val="clear" w:color="auto" w:fill="FFFFFF"/>
          <w:lang w:bidi="ar"/>
        </w:rPr>
        <w:t>二、一般性转移支付支出、专项转移支付支出增减变化情况</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2021年本单位没有安排转移支付预算，与上年一致。</w:t>
      </w:r>
    </w:p>
    <w:p>
      <w:pPr>
        <w:ind w:firstLine="640" w:firstLineChars="200"/>
        <w:rPr>
          <w:rFonts w:ascii="黑体" w:hAnsi="黑体" w:eastAsia="黑体" w:cs="方正仿宋_GBK"/>
          <w:bCs/>
          <w:sz w:val="32"/>
          <w:szCs w:val="32"/>
        </w:rPr>
      </w:pPr>
      <w:r>
        <w:rPr>
          <w:rFonts w:hint="eastAsia" w:ascii="黑体" w:hAnsi="黑体" w:eastAsia="黑体" w:cs="方正仿宋_GBK"/>
          <w:bCs/>
          <w:sz w:val="32"/>
          <w:szCs w:val="32"/>
        </w:rPr>
        <w:t>第四部分  名词解释</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(一)财政拨款(补助)收入:指省级财政预算安排且当年拨付的资金。</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(二)社会保障和就业支出(208类):反映政府在社会保障与就业方面的支出。</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(三)行政事业单位离退休(20805款):反映用于行政事业单位离退休方面的支出。</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(四)机关事业单位基本养老保险缴费支出(2080505项):反映机关事业单位实施养老保险制度由单位缴纳的基本养老保险费支出。</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(五)机关事业单位职业年金缴费支出(2080506项):反映机关事业单位实施养老保险制度由单位缴纳的职业年金支出。</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(六)卫生健康支出(210类):反映政府卫生健康方面支出。</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(七)行政事业单位医疗(21011款):反映行政事业单位医疗方面的支出。</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八)行政单位医疗(2101101项):反映财政部门安排的行政单位(包括实行公务员管理的事业单位)基本医疗保险缴费经费，未参加医疗保险的行政单位的公费医疗经费，按国家规定享受离休人员、红军老战士待遇人员的医疗经费。</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(九)基本支出:指为保障机构正常运转、完成日常工作任务而发生的人员支出(包括基本工资、津贴补贴等)和公用支出(包括办公费、水电费、邮电费、交通费、会议费、差旅费等)。</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(十)项目支出:指在基本支出之外为完成特定行政任务和事业发展目标所发生的支出。</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(十一)“三公”经费:按照有关规定，“三公”经费包括因公出国(境)费用、公务接待费、公务用车购置及运行费。</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(十二)公务用车:指单位用于履行公务的车辆，包括领导干部专车、一般公务用车和执法执勤用车。</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十三)机关运行经费:指各部门的公用经费。包括办公费、印刷费、水电费、邮电费、差旅费、因公出国(境)费用、维修(护)费、会议费、培训费、公务接待费、工会会费、福利费、公务用车运行维护费、其他交通费用以及其他商品和服务支出等。</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十四)本部门管理的财政专项资金:指本部门分配和管理的、不属于本部门预算支出的专项资金，包括省本级列支的专项支出、对市县的一般性转移支付支出和专项转移支付支出。按照部门预算管理的要求，部门预算支出总数中不包含财政专项资金。</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(十五)科学技术(类)支出科目:反映用于科学技术方面支出，省高新中心预算中主要为科技条件与服务支出1个款级支出科目。</w:t>
      </w:r>
    </w:p>
    <w:p>
      <w:pPr>
        <w:ind w:firstLine="640" w:firstLineChars="200"/>
        <w:rPr>
          <w:rFonts w:ascii="仿宋_GB2312" w:hAnsi="方正仿宋_GBK" w:eastAsia="仿宋_GB2312" w:cs="方正仿宋_GBK"/>
          <w:color w:val="333333"/>
          <w:kern w:val="0"/>
          <w:sz w:val="32"/>
          <w:szCs w:val="32"/>
          <w:shd w:val="clear" w:color="auto" w:fill="FFFFFF"/>
          <w:lang w:bidi="ar"/>
        </w:rPr>
      </w:pPr>
      <w:r>
        <w:rPr>
          <w:rFonts w:hint="eastAsia" w:ascii="仿宋_GB2312" w:hAnsi="方正仿宋_GBK" w:eastAsia="仿宋_GB2312" w:cs="方正仿宋_GBK"/>
          <w:color w:val="333333"/>
          <w:kern w:val="0"/>
          <w:sz w:val="32"/>
          <w:szCs w:val="32"/>
          <w:shd w:val="clear" w:color="auto" w:fill="FFFFFF"/>
          <w:lang w:bidi="ar"/>
        </w:rPr>
        <w:t>科技条件与服务:反映用于完善科技条件及从事科技标准、计量和检测，科技数据、种质资源、标本、基因的收集、加工处理和服务，科技文献信息资源的采集、保存、加工和服务等为科技活动提供基础性、通用性服务的支出。</w:t>
      </w:r>
    </w:p>
    <w:p>
      <w:pPr>
        <w:pStyle w:val="5"/>
        <w:shd w:val="clear" w:color="auto" w:fill="FFFFFF"/>
        <w:spacing w:before="0" w:beforeAutospacing="0" w:after="0" w:afterAutospacing="0"/>
        <w:ind w:firstLine="640" w:firstLineChars="200"/>
        <w:rPr>
          <w:rFonts w:ascii="黑体" w:hAnsi="黑体" w:eastAsia="黑体" w:cs="方正仿宋_GBK"/>
          <w:color w:val="333333"/>
          <w:sz w:val="32"/>
          <w:szCs w:val="32"/>
        </w:rPr>
      </w:pPr>
      <w:r>
        <w:rPr>
          <w:rStyle w:val="8"/>
          <w:rFonts w:hint="eastAsia" w:ascii="黑体" w:hAnsi="黑体" w:eastAsia="黑体" w:cs="方正仿宋_GBK"/>
          <w:b w:val="0"/>
          <w:color w:val="333333"/>
          <w:sz w:val="32"/>
          <w:szCs w:val="32"/>
          <w:shd w:val="clear" w:color="auto" w:fill="FFFFFF"/>
        </w:rPr>
        <w:t>第五部分 2021年省高新中心预算公开表（见</w:t>
      </w:r>
      <w:r>
        <w:rPr>
          <w:rStyle w:val="8"/>
          <w:rFonts w:ascii="黑体" w:hAnsi="黑体" w:eastAsia="黑体" w:cs="方正仿宋_GBK"/>
          <w:b w:val="0"/>
          <w:color w:val="333333"/>
          <w:sz w:val="32"/>
          <w:szCs w:val="32"/>
          <w:shd w:val="clear" w:color="auto" w:fill="FFFFFF"/>
        </w:rPr>
        <w:t>附表</w:t>
      </w:r>
      <w:r>
        <w:rPr>
          <w:rStyle w:val="8"/>
          <w:rFonts w:hint="eastAsia" w:ascii="黑体" w:hAnsi="黑体" w:eastAsia="黑体" w:cs="方正仿宋_GBK"/>
          <w:b w:val="0"/>
          <w:color w:val="333333"/>
          <w:sz w:val="32"/>
          <w:szCs w:val="32"/>
          <w:shd w:val="clear" w:color="auto" w:fill="FFFFFF"/>
        </w:rPr>
        <w:t>）</w:t>
      </w:r>
    </w:p>
    <w:p>
      <w:pPr>
        <w:spacing w:line="500" w:lineRule="exact"/>
        <w:rPr>
          <w:rFonts w:hint="eastAsia"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附件：</w:t>
      </w:r>
    </w:p>
    <w:p>
      <w:pPr>
        <w:spacing w:line="50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附件1：</w:t>
      </w:r>
      <w:r>
        <w:rPr>
          <w:rFonts w:ascii="仿宋_GB2312" w:hAnsi="微软雅黑" w:eastAsia="仿宋_GB2312"/>
          <w:color w:val="000000"/>
          <w:sz w:val="32"/>
          <w:szCs w:val="32"/>
        </w:rPr>
        <w:t>2021年省高新中心预算公开表</w:t>
      </w:r>
    </w:p>
    <w:p>
      <w:pPr>
        <w:spacing w:line="50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附件2：创业投资促进专项预算</w:t>
      </w:r>
      <w:r>
        <w:rPr>
          <w:rFonts w:ascii="仿宋_GB2312" w:hAnsi="微软雅黑" w:eastAsia="仿宋_GB2312"/>
          <w:color w:val="000000"/>
          <w:sz w:val="32"/>
          <w:szCs w:val="32"/>
        </w:rPr>
        <w:t>绩效目标</w:t>
      </w:r>
      <w:r>
        <w:rPr>
          <w:rFonts w:hint="eastAsia" w:ascii="仿宋_GB2312" w:hAnsi="微软雅黑" w:eastAsia="仿宋_GB2312"/>
          <w:color w:val="000000"/>
          <w:sz w:val="32"/>
          <w:szCs w:val="32"/>
        </w:rPr>
        <w:t>表</w:t>
      </w:r>
    </w:p>
    <w:p>
      <w:pPr>
        <w:widowControl/>
        <w:jc w:val="left"/>
        <w:rPr>
          <w:rFonts w:ascii="仿宋_GB2312" w:hAnsi="微软雅黑" w:eastAsia="仿宋_GB2312"/>
          <w:color w:val="000000"/>
          <w:sz w:val="32"/>
          <w:szCs w:val="32"/>
        </w:rPr>
      </w:pPr>
      <w:r>
        <w:rPr>
          <w:rFonts w:ascii="仿宋_GB2312" w:hAnsi="微软雅黑" w:eastAsia="仿宋_GB2312"/>
          <w:color w:val="000000"/>
          <w:sz w:val="32"/>
          <w:szCs w:val="32"/>
        </w:rPr>
        <w:br w:type="page"/>
      </w:r>
    </w:p>
    <w:p>
      <w:pPr>
        <w:spacing w:line="50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附件1:</w:t>
      </w:r>
      <w:r>
        <w:rPr>
          <w:rFonts w:ascii="仿宋_GB2312" w:hAnsi="微软雅黑" w:eastAsia="仿宋_GB2312"/>
          <w:color w:val="000000"/>
          <w:sz w:val="32"/>
          <w:szCs w:val="32"/>
        </w:rPr>
        <w:t xml:space="preserve">     </w:t>
      </w:r>
      <w:r>
        <w:rPr>
          <w:rFonts w:hint="eastAsia" w:ascii="仿宋_GB2312" w:hAnsi="微软雅黑" w:eastAsia="仿宋_GB2312"/>
          <w:color w:val="000000"/>
          <w:sz w:val="32"/>
          <w:szCs w:val="32"/>
        </w:rPr>
        <w:t>2021年</w:t>
      </w:r>
      <w:r>
        <w:rPr>
          <w:rFonts w:ascii="仿宋_GB2312" w:hAnsi="微软雅黑" w:eastAsia="仿宋_GB2312"/>
          <w:color w:val="000000"/>
          <w:sz w:val="32"/>
          <w:szCs w:val="32"/>
        </w:rPr>
        <w:t>省高新中心预算公开表</w:t>
      </w:r>
    </w:p>
    <w:tbl>
      <w:tblPr>
        <w:tblStyle w:val="6"/>
        <w:tblW w:w="7938" w:type="dxa"/>
        <w:tblInd w:w="0" w:type="dxa"/>
        <w:tblLayout w:type="autofit"/>
        <w:tblCellMar>
          <w:top w:w="0" w:type="dxa"/>
          <w:left w:w="108" w:type="dxa"/>
          <w:bottom w:w="0" w:type="dxa"/>
          <w:right w:w="108" w:type="dxa"/>
        </w:tblCellMar>
      </w:tblPr>
      <w:tblGrid>
        <w:gridCol w:w="2719"/>
        <w:gridCol w:w="1250"/>
        <w:gridCol w:w="2410"/>
        <w:gridCol w:w="1559"/>
      </w:tblGrid>
      <w:tr>
        <w:tblPrEx>
          <w:tblCellMar>
            <w:top w:w="0" w:type="dxa"/>
            <w:left w:w="108" w:type="dxa"/>
            <w:bottom w:w="0" w:type="dxa"/>
            <w:right w:w="108" w:type="dxa"/>
          </w:tblCellMar>
        </w:tblPrEx>
        <w:trPr>
          <w:trHeight w:val="540" w:hRule="atLeast"/>
        </w:trPr>
        <w:tc>
          <w:tcPr>
            <w:tcW w:w="7938" w:type="dxa"/>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 xml:space="preserve">2021年收支预算总表 </w:t>
            </w:r>
          </w:p>
        </w:tc>
      </w:tr>
      <w:tr>
        <w:tblPrEx>
          <w:tblCellMar>
            <w:top w:w="0" w:type="dxa"/>
            <w:left w:w="108" w:type="dxa"/>
            <w:bottom w:w="0" w:type="dxa"/>
            <w:right w:w="108" w:type="dxa"/>
          </w:tblCellMar>
        </w:tblPrEx>
        <w:trPr>
          <w:trHeight w:val="375" w:hRule="atLeast"/>
        </w:trPr>
        <w:tc>
          <w:tcPr>
            <w:tcW w:w="2719" w:type="dxa"/>
            <w:tcBorders>
              <w:top w:val="nil"/>
              <w:left w:val="nil"/>
              <w:bottom w:val="nil"/>
              <w:right w:val="nil"/>
            </w:tcBorders>
            <w:shd w:val="clear" w:color="auto" w:fill="auto"/>
            <w:noWrap/>
            <w:vAlign w:val="bottom"/>
          </w:tcPr>
          <w:p>
            <w:pPr>
              <w:widowControl/>
              <w:jc w:val="center"/>
              <w:rPr>
                <w:rFonts w:hint="eastAsia" w:ascii="宋体" w:hAnsi="宋体" w:eastAsia="宋体" w:cs="Arial"/>
                <w:b/>
                <w:bCs/>
                <w:color w:val="000000"/>
                <w:kern w:val="0"/>
                <w:sz w:val="32"/>
                <w:szCs w:val="32"/>
              </w:rPr>
            </w:pPr>
          </w:p>
        </w:tc>
        <w:tc>
          <w:tcPr>
            <w:tcW w:w="125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41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80" w:hRule="atLeast"/>
        </w:trPr>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收      入 </w:t>
            </w:r>
          </w:p>
        </w:tc>
        <w:tc>
          <w:tcPr>
            <w:tcW w:w="3969"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支           出 </w:t>
            </w:r>
          </w:p>
        </w:tc>
      </w:tr>
      <w:tr>
        <w:tblPrEx>
          <w:tblCellMar>
            <w:top w:w="0" w:type="dxa"/>
            <w:left w:w="108" w:type="dxa"/>
            <w:bottom w:w="0" w:type="dxa"/>
            <w:right w:w="108" w:type="dxa"/>
          </w:tblCellMar>
        </w:tblPrEx>
        <w:trPr>
          <w:trHeight w:val="435"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项目 </w:t>
            </w:r>
          </w:p>
        </w:tc>
        <w:tc>
          <w:tcPr>
            <w:tcW w:w="125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预算数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项目（按功能分类）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预算数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财政拨款收入</w:t>
            </w:r>
          </w:p>
        </w:tc>
        <w:tc>
          <w:tcPr>
            <w:tcW w:w="1250"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1,162.14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一般公共服务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其中：一般公共预算财政拨款</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1,162.14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公共安全</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      政府性基金预算财政拨款</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教育</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事业收入</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科学技术</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1,304.18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文化体育与传媒</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社会保障和就业</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46.10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事业单位经营收入 </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医疗卫生</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22.78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上级补助收入</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节能环保</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附属单位上缴收入</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城乡社区事务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其他收入</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农林水事务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交通运输</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资源勘探电力信息等事务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商业服务业等事务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国土资源气象等事务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粮油物资管理事务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其他支出</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50"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50"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本年收入合计 </w:t>
            </w:r>
          </w:p>
        </w:tc>
        <w:tc>
          <w:tcPr>
            <w:tcW w:w="1250"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1,162.14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本年支出合计 </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1,373.06 </w:t>
            </w:r>
          </w:p>
        </w:tc>
      </w:tr>
      <w:tr>
        <w:tblPrEx>
          <w:tblCellMar>
            <w:top w:w="0" w:type="dxa"/>
            <w:left w:w="108" w:type="dxa"/>
            <w:bottom w:w="0" w:type="dxa"/>
            <w:right w:w="108" w:type="dxa"/>
          </w:tblCellMar>
        </w:tblPrEx>
        <w:trPr>
          <w:trHeight w:val="42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上年结余（转）</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结转下年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9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动用事业基金</w:t>
            </w:r>
          </w:p>
        </w:tc>
        <w:tc>
          <w:tcPr>
            <w:tcW w:w="1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210.92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90" w:hRule="atLeast"/>
        </w:trPr>
        <w:tc>
          <w:tcPr>
            <w:tcW w:w="27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收入总计</w:t>
            </w:r>
          </w:p>
        </w:tc>
        <w:tc>
          <w:tcPr>
            <w:tcW w:w="1250"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1,373.06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支出总计</w:t>
            </w:r>
          </w:p>
        </w:tc>
        <w:tc>
          <w:tcPr>
            <w:tcW w:w="1559"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1,373.06 </w:t>
            </w:r>
          </w:p>
        </w:tc>
      </w:tr>
    </w:tbl>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tbl>
      <w:tblPr>
        <w:tblStyle w:val="6"/>
        <w:tblW w:w="8080" w:type="dxa"/>
        <w:tblInd w:w="0" w:type="dxa"/>
        <w:tblLayout w:type="autofit"/>
        <w:tblCellMar>
          <w:top w:w="0" w:type="dxa"/>
          <w:left w:w="108" w:type="dxa"/>
          <w:bottom w:w="0" w:type="dxa"/>
          <w:right w:w="108" w:type="dxa"/>
        </w:tblCellMar>
      </w:tblPr>
      <w:tblGrid>
        <w:gridCol w:w="4678"/>
        <w:gridCol w:w="3402"/>
      </w:tblGrid>
      <w:tr>
        <w:tblPrEx>
          <w:tblCellMar>
            <w:top w:w="0" w:type="dxa"/>
            <w:left w:w="108" w:type="dxa"/>
            <w:bottom w:w="0" w:type="dxa"/>
            <w:right w:w="108" w:type="dxa"/>
          </w:tblCellMar>
        </w:tblPrEx>
        <w:trPr>
          <w:trHeight w:val="540" w:hRule="atLeast"/>
        </w:trPr>
        <w:tc>
          <w:tcPr>
            <w:tcW w:w="8080" w:type="dxa"/>
            <w:gridSpan w:val="2"/>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 xml:space="preserve">2021年收入预算总表 </w:t>
            </w:r>
          </w:p>
        </w:tc>
      </w:tr>
      <w:tr>
        <w:tblPrEx>
          <w:tblCellMar>
            <w:top w:w="0" w:type="dxa"/>
            <w:left w:w="108" w:type="dxa"/>
            <w:bottom w:w="0" w:type="dxa"/>
            <w:right w:w="108" w:type="dxa"/>
          </w:tblCellMar>
        </w:tblPrEx>
        <w:trPr>
          <w:trHeight w:val="375" w:hRule="atLeast"/>
        </w:trPr>
        <w:tc>
          <w:tcPr>
            <w:tcW w:w="4678" w:type="dxa"/>
            <w:tcBorders>
              <w:top w:val="nil"/>
              <w:left w:val="nil"/>
              <w:bottom w:val="nil"/>
              <w:right w:val="nil"/>
            </w:tcBorders>
            <w:shd w:val="clear" w:color="auto" w:fill="auto"/>
            <w:noWrap/>
            <w:vAlign w:val="bottom"/>
          </w:tcPr>
          <w:p>
            <w:pPr>
              <w:widowControl/>
              <w:jc w:val="center"/>
              <w:rPr>
                <w:rFonts w:hint="eastAsia" w:ascii="宋体" w:hAnsi="宋体" w:eastAsia="宋体" w:cs="Arial"/>
                <w:b/>
                <w:bCs/>
                <w:color w:val="000000"/>
                <w:kern w:val="0"/>
                <w:sz w:val="32"/>
                <w:szCs w:val="32"/>
              </w:rPr>
            </w:pPr>
          </w:p>
        </w:tc>
        <w:tc>
          <w:tcPr>
            <w:tcW w:w="3402"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80" w:hRule="atLeast"/>
        </w:trPr>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收      入 </w:t>
            </w:r>
          </w:p>
        </w:tc>
      </w:tr>
      <w:tr>
        <w:tblPrEx>
          <w:tblCellMar>
            <w:top w:w="0" w:type="dxa"/>
            <w:left w:w="108" w:type="dxa"/>
            <w:bottom w:w="0" w:type="dxa"/>
            <w:right w:w="108" w:type="dxa"/>
          </w:tblCellMar>
        </w:tblPrEx>
        <w:trPr>
          <w:trHeight w:val="435"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项目 </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预算数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财政拨款收入</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1162.14</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其中：一般公共预算财政拨款</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1,162.14</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      政府性基金预算财政拨款</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事业收入</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事业单位经营收入 </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上级补助收入</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附属单位上缴收入</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其他收入</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02"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3402"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402"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本年收入合计 </w:t>
            </w:r>
          </w:p>
        </w:tc>
        <w:tc>
          <w:tcPr>
            <w:tcW w:w="3402"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1,162.14</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上年结余（转）</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动用事业基金</w:t>
            </w:r>
          </w:p>
        </w:tc>
        <w:tc>
          <w:tcPr>
            <w:tcW w:w="34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210.92</w:t>
            </w:r>
          </w:p>
        </w:tc>
      </w:tr>
      <w:tr>
        <w:tblPrEx>
          <w:tblCellMar>
            <w:top w:w="0" w:type="dxa"/>
            <w:left w:w="108" w:type="dxa"/>
            <w:bottom w:w="0" w:type="dxa"/>
            <w:right w:w="108" w:type="dxa"/>
          </w:tblCellMar>
        </w:tblPrEx>
        <w:trPr>
          <w:trHeight w:val="420" w:hRule="atLeast"/>
        </w:trPr>
        <w:tc>
          <w:tcPr>
            <w:tcW w:w="467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收入总计</w:t>
            </w:r>
          </w:p>
        </w:tc>
        <w:tc>
          <w:tcPr>
            <w:tcW w:w="3402"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1,373.06</w:t>
            </w:r>
          </w:p>
        </w:tc>
      </w:tr>
    </w:tbl>
    <w:p>
      <w:pPr>
        <w:spacing w:line="500" w:lineRule="exact"/>
        <w:rPr>
          <w:rFonts w:hint="eastAsia" w:ascii="仿宋_GB2312" w:hAnsi="微软雅黑" w:eastAsia="仿宋_GB2312"/>
          <w:color w:val="000000"/>
          <w:sz w:val="32"/>
          <w:szCs w:val="32"/>
        </w:rPr>
      </w:pPr>
    </w:p>
    <w:tbl>
      <w:tblPr>
        <w:tblStyle w:val="6"/>
        <w:tblpPr w:leftFromText="180" w:rightFromText="180" w:horzAnchor="margin" w:tblpXSpec="center" w:tblpY="225"/>
        <w:tblW w:w="9072" w:type="dxa"/>
        <w:tblInd w:w="0" w:type="dxa"/>
        <w:tblLayout w:type="autofit"/>
        <w:tblCellMar>
          <w:top w:w="0" w:type="dxa"/>
          <w:left w:w="108" w:type="dxa"/>
          <w:bottom w:w="0" w:type="dxa"/>
          <w:right w:w="108" w:type="dxa"/>
        </w:tblCellMar>
      </w:tblPr>
      <w:tblGrid>
        <w:gridCol w:w="1134"/>
        <w:gridCol w:w="2268"/>
        <w:gridCol w:w="993"/>
        <w:gridCol w:w="1134"/>
        <w:gridCol w:w="1134"/>
        <w:gridCol w:w="850"/>
        <w:gridCol w:w="851"/>
        <w:gridCol w:w="708"/>
      </w:tblGrid>
      <w:tr>
        <w:tblPrEx>
          <w:tblCellMar>
            <w:top w:w="0" w:type="dxa"/>
            <w:left w:w="108" w:type="dxa"/>
            <w:bottom w:w="0" w:type="dxa"/>
            <w:right w:w="108" w:type="dxa"/>
          </w:tblCellMar>
        </w:tblPrEx>
        <w:trPr>
          <w:trHeight w:val="525" w:hRule="atLeast"/>
        </w:trPr>
        <w:tc>
          <w:tcPr>
            <w:tcW w:w="9072" w:type="dxa"/>
            <w:gridSpan w:val="8"/>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2021年支出预算总表</w:t>
            </w:r>
          </w:p>
        </w:tc>
      </w:tr>
      <w:tr>
        <w:tblPrEx>
          <w:tblCellMar>
            <w:top w:w="0" w:type="dxa"/>
            <w:left w:w="108" w:type="dxa"/>
            <w:bottom w:w="0" w:type="dxa"/>
            <w:right w:w="108" w:type="dxa"/>
          </w:tblCellMar>
        </w:tblPrEx>
        <w:trPr>
          <w:trHeight w:val="375" w:hRule="atLeast"/>
        </w:trPr>
        <w:tc>
          <w:tcPr>
            <w:tcW w:w="1134" w:type="dxa"/>
            <w:tcBorders>
              <w:top w:val="nil"/>
              <w:left w:val="nil"/>
              <w:bottom w:val="nil"/>
              <w:right w:val="nil"/>
            </w:tcBorders>
            <w:shd w:val="clear" w:color="auto" w:fill="auto"/>
            <w:noWrap/>
            <w:vAlign w:val="center"/>
          </w:tcPr>
          <w:p>
            <w:pPr>
              <w:widowControl/>
              <w:jc w:val="center"/>
              <w:rPr>
                <w:rFonts w:hint="eastAsia" w:ascii="宋体" w:hAnsi="宋体" w:eastAsia="宋体" w:cs="Arial"/>
                <w:b/>
                <w:bCs/>
                <w:color w:val="000000"/>
                <w:kern w:val="0"/>
                <w:sz w:val="32"/>
                <w:szCs w:val="32"/>
              </w:rPr>
            </w:pPr>
          </w:p>
        </w:tc>
        <w:tc>
          <w:tcPr>
            <w:tcW w:w="226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9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85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59" w:type="dxa"/>
            <w:gridSpan w:val="2"/>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65" w:hRule="atLeast"/>
        </w:trPr>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功能分类科目</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合  计</w:t>
            </w:r>
          </w:p>
        </w:tc>
        <w:tc>
          <w:tcPr>
            <w:tcW w:w="4677"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其中</w:t>
            </w:r>
          </w:p>
        </w:tc>
      </w:tr>
      <w:tr>
        <w:tblPrEx>
          <w:tblCellMar>
            <w:top w:w="0" w:type="dxa"/>
            <w:left w:w="108" w:type="dxa"/>
            <w:bottom w:w="0" w:type="dxa"/>
            <w:right w:w="108" w:type="dxa"/>
          </w:tblCellMar>
        </w:tblPrEx>
        <w:trPr>
          <w:trHeight w:val="46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科目编码</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事业单位经营支出</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对附属单位补助支出</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上缴上级支出</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b/>
                <w:bCs/>
                <w:kern w:val="0"/>
                <w:sz w:val="18"/>
                <w:szCs w:val="18"/>
              </w:rPr>
            </w:pPr>
            <w:r>
              <w:rPr>
                <w:rFonts w:ascii="Calibri" w:hAnsi="Calibri" w:eastAsia="宋体" w:cs="Arial"/>
                <w:b/>
                <w:bCs/>
                <w:kern w:val="0"/>
                <w:sz w:val="18"/>
                <w:szCs w:val="18"/>
              </w:rPr>
              <w:t>合计</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18"/>
                <w:szCs w:val="18"/>
              </w:rPr>
            </w:pPr>
            <w:r>
              <w:rPr>
                <w:rFonts w:hint="eastAsia" w:ascii="宋体" w:hAnsi="宋体" w:eastAsia="宋体" w:cs="Arial"/>
                <w:b/>
                <w:bCs/>
                <w:kern w:val="0"/>
                <w:sz w:val="18"/>
                <w:szCs w:val="18"/>
              </w:rPr>
              <w:t>1,373.06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1,023.06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350.00</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206</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b/>
                <w:bCs/>
                <w:kern w:val="0"/>
                <w:sz w:val="18"/>
                <w:szCs w:val="18"/>
              </w:rPr>
            </w:pPr>
            <w:r>
              <w:rPr>
                <w:rFonts w:ascii="Calibri" w:hAnsi="Calibri" w:eastAsia="宋体" w:cs="Arial"/>
                <w:b/>
                <w:bCs/>
                <w:kern w:val="0"/>
                <w:sz w:val="18"/>
                <w:szCs w:val="18"/>
              </w:rPr>
              <w:t>科学技术支出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18"/>
                <w:szCs w:val="18"/>
              </w:rPr>
            </w:pPr>
            <w:r>
              <w:rPr>
                <w:rFonts w:hint="eastAsia" w:ascii="宋体" w:hAnsi="宋体" w:eastAsia="宋体" w:cs="Arial"/>
                <w:b/>
                <w:bCs/>
                <w:kern w:val="0"/>
                <w:sz w:val="18"/>
                <w:szCs w:val="18"/>
              </w:rPr>
              <w:t>1,304.18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954.18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350.00</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20605</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b/>
                <w:bCs/>
                <w:kern w:val="0"/>
                <w:sz w:val="18"/>
                <w:szCs w:val="18"/>
              </w:rPr>
            </w:pPr>
            <w:r>
              <w:rPr>
                <w:rFonts w:ascii="Calibri" w:hAnsi="Calibri" w:eastAsia="宋体" w:cs="Arial"/>
                <w:b/>
                <w:bCs/>
                <w:kern w:val="0"/>
                <w:sz w:val="18"/>
                <w:szCs w:val="18"/>
              </w:rPr>
              <w:t>　科技条件与服务</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18"/>
                <w:szCs w:val="18"/>
              </w:rPr>
            </w:pPr>
            <w:r>
              <w:rPr>
                <w:rFonts w:hint="eastAsia" w:ascii="宋体" w:hAnsi="宋体" w:eastAsia="宋体" w:cs="Arial"/>
                <w:b/>
                <w:bCs/>
                <w:kern w:val="0"/>
                <w:sz w:val="18"/>
                <w:szCs w:val="18"/>
              </w:rPr>
              <w:t>1,304.18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954.18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350.00</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2060501</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color w:val="000000"/>
                <w:kern w:val="0"/>
                <w:sz w:val="18"/>
                <w:szCs w:val="18"/>
              </w:rPr>
            </w:pPr>
            <w:r>
              <w:rPr>
                <w:rFonts w:ascii="Calibri" w:hAnsi="Calibri" w:eastAsia="宋体" w:cs="Arial"/>
                <w:color w:val="000000"/>
                <w:kern w:val="0"/>
                <w:sz w:val="18"/>
                <w:szCs w:val="18"/>
              </w:rPr>
              <w:t>　　机构运行</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954.18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954.18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2060599</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color w:val="000000"/>
                <w:kern w:val="0"/>
                <w:sz w:val="18"/>
                <w:szCs w:val="18"/>
              </w:rPr>
            </w:pPr>
            <w:r>
              <w:rPr>
                <w:rFonts w:ascii="Calibri" w:hAnsi="Calibri" w:eastAsia="宋体" w:cs="Arial"/>
                <w:color w:val="000000"/>
                <w:kern w:val="0"/>
                <w:sz w:val="18"/>
                <w:szCs w:val="18"/>
              </w:rPr>
              <w:t>　　其他科技条件与服务支出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350.00</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208</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b/>
                <w:bCs/>
                <w:kern w:val="0"/>
                <w:sz w:val="18"/>
                <w:szCs w:val="18"/>
              </w:rPr>
            </w:pPr>
            <w:r>
              <w:rPr>
                <w:rFonts w:ascii="Calibri" w:hAnsi="Calibri" w:eastAsia="宋体" w:cs="Arial"/>
                <w:b/>
                <w:bCs/>
                <w:kern w:val="0"/>
                <w:sz w:val="18"/>
                <w:szCs w:val="18"/>
              </w:rPr>
              <w:t>社会保障和就业支出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18"/>
                <w:szCs w:val="18"/>
              </w:rPr>
            </w:pPr>
            <w:r>
              <w:rPr>
                <w:rFonts w:hint="eastAsia" w:ascii="宋体" w:hAnsi="宋体" w:eastAsia="宋体" w:cs="Arial"/>
                <w:b/>
                <w:bCs/>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20805</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b/>
                <w:bCs/>
                <w:kern w:val="0"/>
                <w:sz w:val="18"/>
                <w:szCs w:val="18"/>
              </w:rPr>
            </w:pPr>
            <w:r>
              <w:rPr>
                <w:rFonts w:ascii="Calibri" w:hAnsi="Calibri" w:eastAsia="宋体" w:cs="Arial"/>
                <w:b/>
                <w:bCs/>
                <w:kern w:val="0"/>
                <w:sz w:val="18"/>
                <w:szCs w:val="18"/>
              </w:rPr>
              <w:t>　行政事业单位养老支出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18"/>
                <w:szCs w:val="18"/>
              </w:rPr>
            </w:pPr>
            <w:r>
              <w:rPr>
                <w:rFonts w:hint="eastAsia" w:ascii="宋体" w:hAnsi="宋体" w:eastAsia="宋体" w:cs="Arial"/>
                <w:b/>
                <w:bCs/>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2080505</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color w:val="000000"/>
                <w:kern w:val="0"/>
                <w:sz w:val="18"/>
                <w:szCs w:val="18"/>
              </w:rPr>
            </w:pPr>
            <w:r>
              <w:rPr>
                <w:rFonts w:ascii="Calibri" w:hAnsi="Calibri" w:eastAsia="宋体" w:cs="Arial"/>
                <w:color w:val="000000"/>
                <w:kern w:val="0"/>
                <w:sz w:val="18"/>
                <w:szCs w:val="18"/>
              </w:rPr>
              <w:t>　　机关事业单位基本养老保险缴费支出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210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b/>
                <w:bCs/>
                <w:kern w:val="0"/>
                <w:sz w:val="18"/>
                <w:szCs w:val="18"/>
              </w:rPr>
            </w:pPr>
            <w:r>
              <w:rPr>
                <w:rFonts w:ascii="Calibri" w:hAnsi="Calibri" w:eastAsia="宋体" w:cs="Arial"/>
                <w:b/>
                <w:bCs/>
                <w:kern w:val="0"/>
                <w:sz w:val="18"/>
                <w:szCs w:val="18"/>
              </w:rPr>
              <w:t>卫生健康支出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18"/>
                <w:szCs w:val="18"/>
              </w:rPr>
            </w:pPr>
            <w:r>
              <w:rPr>
                <w:rFonts w:hint="eastAsia" w:ascii="宋体" w:hAnsi="宋体" w:eastAsia="宋体" w:cs="Arial"/>
                <w:b/>
                <w:bCs/>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21011</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b/>
                <w:bCs/>
                <w:kern w:val="0"/>
                <w:sz w:val="18"/>
                <w:szCs w:val="18"/>
              </w:rPr>
            </w:pPr>
            <w:r>
              <w:rPr>
                <w:rFonts w:ascii="Calibri" w:hAnsi="Calibri" w:eastAsia="宋体" w:cs="Arial"/>
                <w:b/>
                <w:bCs/>
                <w:kern w:val="0"/>
                <w:sz w:val="18"/>
                <w:szCs w:val="18"/>
              </w:rPr>
              <w:t>　行政事业单位医疗</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18"/>
                <w:szCs w:val="18"/>
              </w:rPr>
            </w:pPr>
            <w:r>
              <w:rPr>
                <w:rFonts w:hint="eastAsia" w:ascii="宋体" w:hAnsi="宋体" w:eastAsia="宋体" w:cs="Arial"/>
                <w:b/>
                <w:bCs/>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2101102</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color w:val="000000"/>
                <w:kern w:val="0"/>
                <w:sz w:val="18"/>
                <w:szCs w:val="18"/>
              </w:rPr>
            </w:pPr>
            <w:r>
              <w:rPr>
                <w:rFonts w:ascii="Calibri" w:hAnsi="Calibri" w:eastAsia="宋体" w:cs="Arial"/>
                <w:color w:val="000000"/>
                <w:kern w:val="0"/>
                <w:sz w:val="18"/>
                <w:szCs w:val="18"/>
              </w:rPr>
              <w:t>　　事业单位医疗</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bl>
    <w:tbl>
      <w:tblPr>
        <w:tblStyle w:val="6"/>
        <w:tblW w:w="8222" w:type="dxa"/>
        <w:tblInd w:w="0" w:type="dxa"/>
        <w:tblLayout w:type="autofit"/>
        <w:tblCellMar>
          <w:top w:w="0" w:type="dxa"/>
          <w:left w:w="108" w:type="dxa"/>
          <w:bottom w:w="0" w:type="dxa"/>
          <w:right w:w="108" w:type="dxa"/>
        </w:tblCellMar>
      </w:tblPr>
      <w:tblGrid>
        <w:gridCol w:w="3261"/>
        <w:gridCol w:w="1275"/>
        <w:gridCol w:w="2410"/>
        <w:gridCol w:w="1276"/>
      </w:tblGrid>
      <w:tr>
        <w:tblPrEx>
          <w:tblCellMar>
            <w:top w:w="0" w:type="dxa"/>
            <w:left w:w="108" w:type="dxa"/>
            <w:bottom w:w="0" w:type="dxa"/>
            <w:right w:w="108" w:type="dxa"/>
          </w:tblCellMar>
        </w:tblPrEx>
        <w:trPr>
          <w:trHeight w:val="540" w:hRule="atLeast"/>
        </w:trPr>
        <w:tc>
          <w:tcPr>
            <w:tcW w:w="8222" w:type="dxa"/>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p>
          <w:p>
            <w:pPr>
              <w:widowControl/>
              <w:jc w:val="center"/>
              <w:rPr>
                <w:rFonts w:ascii="宋体" w:hAnsi="宋体" w:eastAsia="宋体" w:cs="Arial"/>
                <w:b/>
                <w:bCs/>
                <w:color w:val="000000"/>
                <w:kern w:val="0"/>
                <w:sz w:val="32"/>
                <w:szCs w:val="32"/>
              </w:rPr>
            </w:pPr>
          </w:p>
          <w:p>
            <w:pPr>
              <w:widowControl/>
              <w:jc w:val="center"/>
              <w:rPr>
                <w:rFonts w:ascii="宋体" w:hAnsi="宋体" w:eastAsia="宋体" w:cs="Arial"/>
                <w:b/>
                <w:bCs/>
                <w:color w:val="000000"/>
                <w:kern w:val="0"/>
                <w:sz w:val="32"/>
                <w:szCs w:val="32"/>
              </w:rPr>
            </w:pPr>
          </w:p>
          <w:p>
            <w:pPr>
              <w:widowControl/>
              <w:jc w:val="center"/>
              <w:rPr>
                <w:rFonts w:ascii="宋体" w:hAnsi="宋体" w:eastAsia="宋体" w:cs="Arial"/>
                <w:b/>
                <w:bCs/>
                <w:color w:val="000000"/>
                <w:kern w:val="0"/>
                <w:sz w:val="32"/>
                <w:szCs w:val="32"/>
              </w:rPr>
            </w:pPr>
          </w:p>
          <w:p>
            <w:pPr>
              <w:widowControl/>
              <w:jc w:val="center"/>
              <w:rPr>
                <w:rFonts w:ascii="宋体" w:hAnsi="宋体" w:eastAsia="宋体" w:cs="Arial"/>
                <w:b/>
                <w:bCs/>
                <w:color w:val="000000"/>
                <w:kern w:val="0"/>
                <w:sz w:val="32"/>
                <w:szCs w:val="32"/>
              </w:rPr>
            </w:pPr>
          </w:p>
          <w:p>
            <w:pPr>
              <w:widowControl/>
              <w:jc w:val="center"/>
              <w:rPr>
                <w:rFonts w:ascii="宋体" w:hAnsi="宋体" w:eastAsia="宋体" w:cs="Arial"/>
                <w:b/>
                <w:bCs/>
                <w:color w:val="000000"/>
                <w:kern w:val="0"/>
                <w:sz w:val="32"/>
                <w:szCs w:val="32"/>
              </w:rPr>
            </w:pPr>
          </w:p>
          <w:p>
            <w:pPr>
              <w:widowControl/>
              <w:jc w:val="center"/>
              <w:rPr>
                <w:rFonts w:ascii="宋体" w:hAnsi="宋体" w:eastAsia="宋体" w:cs="Arial"/>
                <w:b/>
                <w:bCs/>
                <w:color w:val="000000"/>
                <w:kern w:val="0"/>
                <w:sz w:val="32"/>
                <w:szCs w:val="32"/>
              </w:rPr>
            </w:pPr>
          </w:p>
          <w:p>
            <w:pPr>
              <w:widowControl/>
              <w:jc w:val="center"/>
              <w:rPr>
                <w:rFonts w:ascii="宋体" w:hAnsi="宋体" w:eastAsia="宋体" w:cs="Arial"/>
                <w:b/>
                <w:bCs/>
                <w:color w:val="000000"/>
                <w:kern w:val="0"/>
                <w:sz w:val="32"/>
                <w:szCs w:val="32"/>
              </w:rPr>
            </w:pPr>
          </w:p>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 xml:space="preserve">2021年财政拨款收支预算总表 </w:t>
            </w:r>
          </w:p>
        </w:tc>
      </w:tr>
      <w:tr>
        <w:tblPrEx>
          <w:tblCellMar>
            <w:top w:w="0" w:type="dxa"/>
            <w:left w:w="108" w:type="dxa"/>
            <w:bottom w:w="0" w:type="dxa"/>
            <w:right w:w="108" w:type="dxa"/>
          </w:tblCellMar>
        </w:tblPrEx>
        <w:trPr>
          <w:trHeight w:val="375" w:hRule="atLeast"/>
        </w:trPr>
        <w:tc>
          <w:tcPr>
            <w:tcW w:w="3261" w:type="dxa"/>
            <w:tcBorders>
              <w:top w:val="nil"/>
              <w:left w:val="nil"/>
              <w:bottom w:val="nil"/>
              <w:right w:val="nil"/>
            </w:tcBorders>
            <w:shd w:val="clear" w:color="auto" w:fill="auto"/>
            <w:noWrap/>
            <w:vAlign w:val="bottom"/>
          </w:tcPr>
          <w:p>
            <w:pPr>
              <w:widowControl/>
              <w:jc w:val="center"/>
              <w:rPr>
                <w:rFonts w:hint="eastAsia" w:ascii="宋体" w:hAnsi="宋体" w:eastAsia="宋体" w:cs="Arial"/>
                <w:b/>
                <w:bCs/>
                <w:color w:val="000000"/>
                <w:kern w:val="0"/>
                <w:sz w:val="32"/>
                <w:szCs w:val="32"/>
              </w:rPr>
            </w:pPr>
          </w:p>
        </w:tc>
        <w:tc>
          <w:tcPr>
            <w:tcW w:w="127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41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76"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80" w:hRule="atLeast"/>
        </w:trPr>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收      入 </w:t>
            </w:r>
          </w:p>
        </w:tc>
        <w:tc>
          <w:tcPr>
            <w:tcW w:w="3686"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支           出 </w:t>
            </w:r>
          </w:p>
        </w:tc>
      </w:tr>
      <w:tr>
        <w:tblPrEx>
          <w:tblCellMar>
            <w:top w:w="0" w:type="dxa"/>
            <w:left w:w="108" w:type="dxa"/>
            <w:bottom w:w="0" w:type="dxa"/>
            <w:right w:w="108" w:type="dxa"/>
          </w:tblCellMar>
        </w:tblPrEx>
        <w:trPr>
          <w:trHeight w:val="435"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项目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预算数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项目（按功能分类）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预算数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财政拨款收入</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1,162.14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一般公共服务</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其中：一般公共预算财政拨款</w:t>
            </w:r>
          </w:p>
        </w:tc>
        <w:tc>
          <w:tcPr>
            <w:tcW w:w="1275" w:type="dxa"/>
            <w:tcBorders>
              <w:top w:val="nil"/>
              <w:left w:val="nil"/>
              <w:bottom w:val="nil"/>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1,162.14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公共安全</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      政府性基金预算财政拨款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教育</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5" w:type="dxa"/>
            <w:tcBorders>
              <w:top w:val="nil"/>
              <w:left w:val="nil"/>
              <w:bottom w:val="single" w:color="000000" w:sz="4" w:space="0"/>
              <w:right w:val="single" w:color="000000" w:sz="4" w:space="0"/>
            </w:tcBorders>
            <w:shd w:val="clear" w:color="000000" w:fill="FFFFFF"/>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科学技术</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1,093.26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5" w:type="dxa"/>
            <w:tcBorders>
              <w:top w:val="nil"/>
              <w:left w:val="nil"/>
              <w:bottom w:val="single" w:color="000000" w:sz="4" w:space="0"/>
              <w:right w:val="single" w:color="000000" w:sz="4" w:space="0"/>
            </w:tcBorders>
            <w:shd w:val="clear" w:color="000000" w:fill="FFFFFF"/>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文化体育与传媒</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5" w:type="dxa"/>
            <w:tcBorders>
              <w:top w:val="nil"/>
              <w:left w:val="nil"/>
              <w:bottom w:val="single" w:color="000000" w:sz="4" w:space="0"/>
              <w:right w:val="single" w:color="000000" w:sz="4" w:space="0"/>
            </w:tcBorders>
            <w:shd w:val="clear" w:color="000000" w:fill="FFFFFF"/>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社会保障和就业</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46.10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5" w:type="dxa"/>
            <w:tcBorders>
              <w:top w:val="nil"/>
              <w:left w:val="nil"/>
              <w:bottom w:val="single" w:color="000000" w:sz="4" w:space="0"/>
              <w:right w:val="single" w:color="000000" w:sz="4" w:space="0"/>
            </w:tcBorders>
            <w:shd w:val="clear" w:color="000000" w:fill="FFFFFF"/>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医疗卫生</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22.78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5" w:type="dxa"/>
            <w:tcBorders>
              <w:top w:val="nil"/>
              <w:left w:val="nil"/>
              <w:bottom w:val="single" w:color="000000" w:sz="4" w:space="0"/>
              <w:right w:val="single" w:color="000000" w:sz="4" w:space="0"/>
            </w:tcBorders>
            <w:shd w:val="clear" w:color="000000" w:fill="FFFFFF"/>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节能环保</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5" w:type="dxa"/>
            <w:tcBorders>
              <w:top w:val="nil"/>
              <w:left w:val="nil"/>
              <w:bottom w:val="single" w:color="000000" w:sz="4" w:space="0"/>
              <w:right w:val="single" w:color="000000" w:sz="4" w:space="0"/>
            </w:tcBorders>
            <w:shd w:val="clear" w:color="000000" w:fill="FFFFFF"/>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城乡社区事务</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5" w:type="dxa"/>
            <w:tcBorders>
              <w:top w:val="nil"/>
              <w:left w:val="nil"/>
              <w:bottom w:val="single" w:color="000000" w:sz="4" w:space="0"/>
              <w:right w:val="single" w:color="000000" w:sz="4" w:space="0"/>
            </w:tcBorders>
            <w:shd w:val="clear" w:color="000000" w:fill="FFFFFF"/>
            <w:noWrap/>
            <w:vAlign w:val="bottom"/>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农林水事务</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交通运输</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资源勘探电力信息等事务</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商业服务业等事务</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国土资源气象等事务</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粮油物资管理事务</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其他支出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本年收入合计 </w:t>
            </w:r>
          </w:p>
        </w:tc>
        <w:tc>
          <w:tcPr>
            <w:tcW w:w="1275" w:type="dxa"/>
            <w:tcBorders>
              <w:top w:val="nil"/>
              <w:left w:val="nil"/>
              <w:bottom w:val="nil"/>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1,162.14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本年支出合计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1,162.14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上年结余（转）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xml:space="preserve">结转下年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20" w:hRule="atLeast"/>
        </w:trPr>
        <w:tc>
          <w:tcPr>
            <w:tcW w:w="326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收入总计</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1,162.14 </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支出总计</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1,162.14</w:t>
            </w:r>
          </w:p>
        </w:tc>
      </w:tr>
    </w:tbl>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tbl>
      <w:tblPr>
        <w:tblStyle w:val="6"/>
        <w:tblW w:w="8505" w:type="dxa"/>
        <w:tblInd w:w="0" w:type="dxa"/>
        <w:tblLayout w:type="autofit"/>
        <w:tblCellMar>
          <w:top w:w="0" w:type="dxa"/>
          <w:left w:w="108" w:type="dxa"/>
          <w:bottom w:w="0" w:type="dxa"/>
          <w:right w:w="108" w:type="dxa"/>
        </w:tblCellMar>
      </w:tblPr>
      <w:tblGrid>
        <w:gridCol w:w="1226"/>
        <w:gridCol w:w="3897"/>
        <w:gridCol w:w="1114"/>
        <w:gridCol w:w="1134"/>
        <w:gridCol w:w="1134"/>
      </w:tblGrid>
      <w:tr>
        <w:tblPrEx>
          <w:tblCellMar>
            <w:top w:w="0" w:type="dxa"/>
            <w:left w:w="108" w:type="dxa"/>
            <w:bottom w:w="0" w:type="dxa"/>
            <w:right w:w="108" w:type="dxa"/>
          </w:tblCellMar>
        </w:tblPrEx>
        <w:trPr>
          <w:trHeight w:val="525" w:hRule="atLeast"/>
        </w:trPr>
        <w:tc>
          <w:tcPr>
            <w:tcW w:w="8505" w:type="dxa"/>
            <w:gridSpan w:val="5"/>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2021年一般公共预算支出表</w:t>
            </w:r>
          </w:p>
        </w:tc>
      </w:tr>
      <w:tr>
        <w:tblPrEx>
          <w:tblCellMar>
            <w:top w:w="0" w:type="dxa"/>
            <w:left w:w="108" w:type="dxa"/>
            <w:bottom w:w="0" w:type="dxa"/>
            <w:right w:w="108" w:type="dxa"/>
          </w:tblCellMar>
        </w:tblPrEx>
        <w:trPr>
          <w:trHeight w:val="375" w:hRule="atLeast"/>
        </w:trPr>
        <w:tc>
          <w:tcPr>
            <w:tcW w:w="1226" w:type="dxa"/>
            <w:tcBorders>
              <w:top w:val="nil"/>
              <w:left w:val="nil"/>
              <w:bottom w:val="nil"/>
              <w:right w:val="nil"/>
            </w:tcBorders>
            <w:shd w:val="clear" w:color="auto" w:fill="auto"/>
            <w:noWrap/>
            <w:vAlign w:val="center"/>
          </w:tcPr>
          <w:p>
            <w:pPr>
              <w:widowControl/>
              <w:jc w:val="center"/>
              <w:rPr>
                <w:rFonts w:hint="eastAsia" w:ascii="宋体" w:hAnsi="宋体" w:eastAsia="宋体" w:cs="Arial"/>
                <w:b/>
                <w:bCs/>
                <w:color w:val="000000"/>
                <w:kern w:val="0"/>
                <w:sz w:val="32"/>
                <w:szCs w:val="32"/>
              </w:rPr>
            </w:pPr>
          </w:p>
        </w:tc>
        <w:tc>
          <w:tcPr>
            <w:tcW w:w="389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1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95" w:hRule="atLeast"/>
        </w:trPr>
        <w:tc>
          <w:tcPr>
            <w:tcW w:w="5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功能分类科目</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合  计</w:t>
            </w:r>
          </w:p>
        </w:tc>
        <w:tc>
          <w:tcPr>
            <w:tcW w:w="226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其中</w:t>
            </w:r>
          </w:p>
        </w:tc>
      </w:tr>
      <w:tr>
        <w:tblPrEx>
          <w:tblCellMar>
            <w:top w:w="0" w:type="dxa"/>
            <w:left w:w="108" w:type="dxa"/>
            <w:bottom w:w="0" w:type="dxa"/>
            <w:right w:w="108" w:type="dxa"/>
          </w:tblCellMar>
        </w:tblPrEx>
        <w:trPr>
          <w:trHeight w:val="49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科目编码</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合计</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1,162.14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812.14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350.00</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206</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科学技术支出</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1,093.26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743.26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350.00</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20605</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科技条件与服务</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1,093.26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743.26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350.00</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color w:val="000000"/>
                <w:kern w:val="0"/>
                <w:sz w:val="18"/>
                <w:szCs w:val="18"/>
              </w:rPr>
            </w:pPr>
            <w:r>
              <w:rPr>
                <w:rFonts w:ascii="Calibri" w:hAnsi="Calibri" w:eastAsia="宋体" w:cs="Arial"/>
                <w:color w:val="000000"/>
                <w:kern w:val="0"/>
                <w:sz w:val="18"/>
                <w:szCs w:val="18"/>
              </w:rPr>
              <w:t>　　2060501</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机构运行</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743.26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743.26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color w:val="000000"/>
                <w:kern w:val="0"/>
                <w:sz w:val="18"/>
                <w:szCs w:val="18"/>
              </w:rPr>
            </w:pPr>
            <w:r>
              <w:rPr>
                <w:rFonts w:ascii="Calibri" w:hAnsi="Calibri" w:eastAsia="宋体" w:cs="Arial"/>
                <w:color w:val="000000"/>
                <w:kern w:val="0"/>
                <w:sz w:val="18"/>
                <w:szCs w:val="18"/>
              </w:rPr>
              <w:t>　　2060599</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其他科技条件与服务支出</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350.00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350.00</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208</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社会保障和就业支出</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20805</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行政事业单位养老支出</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color w:val="000000"/>
                <w:kern w:val="0"/>
                <w:sz w:val="18"/>
                <w:szCs w:val="18"/>
              </w:rPr>
            </w:pPr>
            <w:r>
              <w:rPr>
                <w:rFonts w:ascii="Calibri" w:hAnsi="Calibri" w:eastAsia="宋体" w:cs="Arial"/>
                <w:color w:val="000000"/>
                <w:kern w:val="0"/>
                <w:sz w:val="18"/>
                <w:szCs w:val="18"/>
              </w:rPr>
              <w:t>　　2080505</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机关事业单位基本养老保险缴费支出</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46.10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210</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卫生健康支出</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21011</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行政事业单位医疗</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trHeight w:val="435" w:hRule="atLeast"/>
        </w:trPr>
        <w:tc>
          <w:tcPr>
            <w:tcW w:w="12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color w:val="000000"/>
                <w:kern w:val="0"/>
                <w:sz w:val="18"/>
                <w:szCs w:val="18"/>
              </w:rPr>
            </w:pPr>
            <w:r>
              <w:rPr>
                <w:rFonts w:ascii="Calibri" w:hAnsi="Calibri" w:eastAsia="宋体" w:cs="Arial"/>
                <w:color w:val="000000"/>
                <w:kern w:val="0"/>
                <w:sz w:val="18"/>
                <w:szCs w:val="18"/>
              </w:rPr>
              <w:t>　　2101102</w:t>
            </w:r>
          </w:p>
        </w:tc>
        <w:tc>
          <w:tcPr>
            <w:tcW w:w="38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事业单位医疗</w:t>
            </w:r>
          </w:p>
        </w:tc>
        <w:tc>
          <w:tcPr>
            <w:tcW w:w="111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bl>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ascii="仿宋_GB2312" w:hAnsi="微软雅黑" w:eastAsia="仿宋_GB2312"/>
          <w:color w:val="000000"/>
          <w:sz w:val="32"/>
          <w:szCs w:val="32"/>
        </w:rPr>
      </w:pPr>
    </w:p>
    <w:p>
      <w:pPr>
        <w:spacing w:line="500" w:lineRule="exact"/>
        <w:rPr>
          <w:rFonts w:hint="eastAsia" w:ascii="仿宋_GB2312" w:hAnsi="微软雅黑" w:eastAsia="仿宋_GB2312"/>
          <w:color w:val="000000"/>
          <w:sz w:val="32"/>
          <w:szCs w:val="32"/>
        </w:rPr>
      </w:pPr>
    </w:p>
    <w:tbl>
      <w:tblPr>
        <w:tblStyle w:val="6"/>
        <w:tblW w:w="8222" w:type="dxa"/>
        <w:tblInd w:w="0" w:type="dxa"/>
        <w:tblLayout w:type="autofit"/>
        <w:tblCellMar>
          <w:top w:w="0" w:type="dxa"/>
          <w:left w:w="108" w:type="dxa"/>
          <w:bottom w:w="0" w:type="dxa"/>
          <w:right w:w="108" w:type="dxa"/>
        </w:tblCellMar>
      </w:tblPr>
      <w:tblGrid>
        <w:gridCol w:w="964"/>
        <w:gridCol w:w="596"/>
        <w:gridCol w:w="1701"/>
        <w:gridCol w:w="1211"/>
        <w:gridCol w:w="348"/>
        <w:gridCol w:w="413"/>
        <w:gridCol w:w="964"/>
        <w:gridCol w:w="182"/>
        <w:gridCol w:w="1244"/>
        <w:gridCol w:w="599"/>
      </w:tblGrid>
      <w:tr>
        <w:tblPrEx>
          <w:tblCellMar>
            <w:top w:w="0" w:type="dxa"/>
            <w:left w:w="108" w:type="dxa"/>
            <w:bottom w:w="0" w:type="dxa"/>
            <w:right w:w="108" w:type="dxa"/>
          </w:tblCellMar>
        </w:tblPrEx>
        <w:trPr>
          <w:gridAfter w:val="1"/>
          <w:wAfter w:w="599" w:type="dxa"/>
          <w:trHeight w:val="426" w:hRule="atLeast"/>
        </w:trPr>
        <w:tc>
          <w:tcPr>
            <w:tcW w:w="7623" w:type="dxa"/>
            <w:gridSpan w:val="9"/>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2021年一般公共预算基本支出表</w:t>
            </w:r>
          </w:p>
        </w:tc>
      </w:tr>
      <w:tr>
        <w:tblPrEx>
          <w:tblCellMar>
            <w:top w:w="0" w:type="dxa"/>
            <w:left w:w="108" w:type="dxa"/>
            <w:bottom w:w="0" w:type="dxa"/>
            <w:right w:w="108" w:type="dxa"/>
          </w:tblCellMar>
        </w:tblPrEx>
        <w:trPr>
          <w:gridAfter w:val="1"/>
          <w:wAfter w:w="599" w:type="dxa"/>
          <w:trHeight w:val="364" w:hRule="atLeast"/>
        </w:trPr>
        <w:tc>
          <w:tcPr>
            <w:tcW w:w="964" w:type="dxa"/>
            <w:tcBorders>
              <w:top w:val="nil"/>
              <w:left w:val="nil"/>
              <w:bottom w:val="nil"/>
              <w:right w:val="nil"/>
            </w:tcBorders>
            <w:shd w:val="clear" w:color="auto" w:fill="auto"/>
            <w:noWrap/>
            <w:vAlign w:val="bottom"/>
          </w:tcPr>
          <w:p>
            <w:pPr>
              <w:widowControl/>
              <w:jc w:val="center"/>
              <w:rPr>
                <w:rFonts w:hint="eastAsia" w:ascii="黑体" w:hAnsi="黑体" w:eastAsia="黑体" w:cs="Arial"/>
                <w:color w:val="000000"/>
                <w:kern w:val="0"/>
                <w:sz w:val="40"/>
                <w:szCs w:val="40"/>
              </w:rPr>
            </w:pPr>
          </w:p>
        </w:tc>
        <w:tc>
          <w:tcPr>
            <w:tcW w:w="3508" w:type="dxa"/>
            <w:gridSpan w:val="3"/>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761"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964"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426" w:type="dxa"/>
            <w:gridSpan w:val="2"/>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gridAfter w:val="1"/>
          <w:wAfter w:w="599" w:type="dxa"/>
          <w:trHeight w:val="274" w:hRule="atLeast"/>
        </w:trPr>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经济分类科目</w:t>
            </w:r>
          </w:p>
        </w:tc>
        <w:tc>
          <w:tcPr>
            <w:tcW w:w="7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预算数</w:t>
            </w:r>
          </w:p>
        </w:tc>
        <w:tc>
          <w:tcPr>
            <w:tcW w:w="239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其中</w:t>
            </w:r>
          </w:p>
        </w:tc>
      </w:tr>
      <w:tr>
        <w:tblPrEx>
          <w:tblCellMar>
            <w:top w:w="0" w:type="dxa"/>
            <w:left w:w="108" w:type="dxa"/>
            <w:bottom w:w="0" w:type="dxa"/>
            <w:right w:w="108" w:type="dxa"/>
          </w:tblCellMar>
        </w:tblPrEx>
        <w:trPr>
          <w:gridAfter w:val="1"/>
          <w:wAfter w:w="599" w:type="dxa"/>
          <w:trHeight w:val="392" w:hRule="atLeast"/>
        </w:trPr>
        <w:tc>
          <w:tcPr>
            <w:tcW w:w="964" w:type="dxa"/>
            <w:tcBorders>
              <w:top w:val="nil"/>
              <w:left w:val="single" w:color="000000" w:sz="4" w:space="0"/>
              <w:bottom w:val="nil"/>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科目编码</w:t>
            </w:r>
          </w:p>
        </w:tc>
        <w:tc>
          <w:tcPr>
            <w:tcW w:w="3508" w:type="dxa"/>
            <w:gridSpan w:val="3"/>
            <w:tcBorders>
              <w:top w:val="nil"/>
              <w:left w:val="nil"/>
              <w:bottom w:val="nil"/>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76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964" w:type="dxa"/>
            <w:tcBorders>
              <w:top w:val="nil"/>
              <w:left w:val="nil"/>
              <w:bottom w:val="nil"/>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人员经费</w:t>
            </w:r>
          </w:p>
        </w:tc>
        <w:tc>
          <w:tcPr>
            <w:tcW w:w="1426" w:type="dxa"/>
            <w:gridSpan w:val="2"/>
            <w:tcBorders>
              <w:top w:val="nil"/>
              <w:left w:val="nil"/>
              <w:bottom w:val="nil"/>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日常公用经费</w:t>
            </w:r>
          </w:p>
        </w:tc>
      </w:tr>
      <w:tr>
        <w:tblPrEx>
          <w:tblCellMar>
            <w:top w:w="0" w:type="dxa"/>
            <w:left w:w="108" w:type="dxa"/>
            <w:bottom w:w="0" w:type="dxa"/>
            <w:right w:w="108" w:type="dxa"/>
          </w:tblCellMar>
        </w:tblPrEx>
        <w:trPr>
          <w:gridAfter w:val="1"/>
          <w:wAfter w:w="599" w:type="dxa"/>
          <w:trHeight w:val="420" w:hRule="atLeast"/>
        </w:trPr>
        <w:tc>
          <w:tcPr>
            <w:tcW w:w="964" w:type="dxa"/>
            <w:tcBorders>
              <w:top w:val="single" w:color="000000" w:sz="4" w:space="0"/>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合计</w:t>
            </w:r>
          </w:p>
        </w:tc>
        <w:tc>
          <w:tcPr>
            <w:tcW w:w="761" w:type="dxa"/>
            <w:gridSpan w:val="2"/>
            <w:tcBorders>
              <w:top w:val="single" w:color="000000" w:sz="4" w:space="0"/>
              <w:left w:val="nil"/>
              <w:bottom w:val="single" w:color="000000" w:sz="4" w:space="0"/>
              <w:right w:val="nil"/>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812.14</w:t>
            </w:r>
          </w:p>
        </w:tc>
        <w:tc>
          <w:tcPr>
            <w:tcW w:w="964"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662.78</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149.36</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301</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工资福利支出</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662.78</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662.78</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30101</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基本工资</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130.00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130.00</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30102</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津贴补贴</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155.90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155.90</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30103</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奖金</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240.00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240.00</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30108</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机关事业单位基本养老保险缴费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46.10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46.10</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30113</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住房公积金</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63.00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63.00</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599" w:type="dxa"/>
          <w:trHeight w:val="369"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30114</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医疗费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22.78</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22.78</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599" w:type="dxa"/>
          <w:trHeight w:val="375"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30199</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其他工资福利支出</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5.00</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302</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商品和服务支出</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141.50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141.50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30201</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办公费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2.50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2.50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30202</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印刷费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3.00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30205</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水费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0.40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0.40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30206</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电费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7.20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7.20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30207</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邮电费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30209</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物业管理费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29.37</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29.37</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30211</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差旅费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10.00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30212</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因公出国（境）费用</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3.90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3.90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30213</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维修（护）费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0.50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0.50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30215</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会议费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30217</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公务接待费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1.63</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1.63</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30226</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劳务费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7.00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30227</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委托业务费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2.44</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2.44</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30228</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工会经费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14.00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14.00</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30229</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福利费</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17.00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17.00</w:t>
            </w:r>
          </w:p>
        </w:tc>
      </w:tr>
      <w:tr>
        <w:tblPrEx>
          <w:tblCellMar>
            <w:top w:w="0" w:type="dxa"/>
            <w:left w:w="108" w:type="dxa"/>
            <w:bottom w:w="0" w:type="dxa"/>
            <w:right w:w="108" w:type="dxa"/>
          </w:tblCellMar>
        </w:tblPrEx>
        <w:trPr>
          <w:gridAfter w:val="1"/>
          <w:wAfter w:w="599" w:type="dxa"/>
          <w:trHeight w:val="251"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30239</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其他交通费用</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27.00</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27.00</w:t>
            </w:r>
          </w:p>
        </w:tc>
      </w:tr>
      <w:tr>
        <w:tblPrEx>
          <w:tblCellMar>
            <w:top w:w="0" w:type="dxa"/>
            <w:left w:w="108" w:type="dxa"/>
            <w:bottom w:w="0" w:type="dxa"/>
            <w:right w:w="108" w:type="dxa"/>
          </w:tblCellMar>
        </w:tblPrEx>
        <w:trPr>
          <w:gridAfter w:val="1"/>
          <w:wAfter w:w="599" w:type="dxa"/>
          <w:trHeight w:val="229"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30299</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其他商品和服务支出</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12.56</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12.56</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310</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b/>
                <w:bCs/>
                <w:kern w:val="0"/>
                <w:sz w:val="18"/>
                <w:szCs w:val="18"/>
              </w:rPr>
            </w:pPr>
            <w:r>
              <w:rPr>
                <w:rFonts w:hint="eastAsia" w:ascii="宋体" w:hAnsi="宋体" w:eastAsia="宋体" w:cs="Arial"/>
                <w:b/>
                <w:bCs/>
                <w:kern w:val="0"/>
                <w:sz w:val="18"/>
                <w:szCs w:val="18"/>
              </w:rPr>
              <w:t>资本性支出</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7.86</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kern w:val="0"/>
                <w:sz w:val="18"/>
                <w:szCs w:val="18"/>
              </w:rPr>
            </w:pPr>
            <w:r>
              <w:rPr>
                <w:rFonts w:hint="eastAsia" w:ascii="宋体" w:hAnsi="宋体" w:eastAsia="宋体" w:cs="Arial"/>
                <w:b/>
                <w:bCs/>
                <w:kern w:val="0"/>
                <w:sz w:val="18"/>
                <w:szCs w:val="18"/>
              </w:rPr>
              <w:t>7.86</w:t>
            </w:r>
          </w:p>
        </w:tc>
      </w:tr>
      <w:tr>
        <w:tblPrEx>
          <w:tblCellMar>
            <w:top w:w="0" w:type="dxa"/>
            <w:left w:w="108" w:type="dxa"/>
            <w:bottom w:w="0" w:type="dxa"/>
            <w:right w:w="108" w:type="dxa"/>
          </w:tblCellMar>
        </w:tblPrEx>
        <w:trPr>
          <w:gridAfter w:val="1"/>
          <w:wAfter w:w="599" w:type="dxa"/>
          <w:trHeight w:val="420" w:hRule="atLeast"/>
        </w:trPr>
        <w:tc>
          <w:tcPr>
            <w:tcW w:w="9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31002</w:t>
            </w:r>
          </w:p>
        </w:tc>
        <w:tc>
          <w:tcPr>
            <w:tcW w:w="35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办公设备购置</w:t>
            </w:r>
          </w:p>
        </w:tc>
        <w:tc>
          <w:tcPr>
            <w:tcW w:w="761" w:type="dxa"/>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7.86</w:t>
            </w:r>
          </w:p>
        </w:tc>
        <w:tc>
          <w:tcPr>
            <w:tcW w:w="964" w:type="dxa"/>
            <w:tcBorders>
              <w:top w:val="nil"/>
              <w:left w:val="single" w:color="000000" w:sz="4" w:space="0"/>
              <w:bottom w:val="single" w:color="000000" w:sz="4" w:space="0"/>
              <w:right w:val="nil"/>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4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7.86</w:t>
            </w:r>
          </w:p>
        </w:tc>
      </w:tr>
      <w:tr>
        <w:tblPrEx>
          <w:tblCellMar>
            <w:top w:w="0" w:type="dxa"/>
            <w:left w:w="108" w:type="dxa"/>
            <w:bottom w:w="0" w:type="dxa"/>
            <w:right w:w="108" w:type="dxa"/>
          </w:tblCellMar>
        </w:tblPrEx>
        <w:trPr>
          <w:trHeight w:val="525" w:hRule="atLeast"/>
        </w:trPr>
        <w:tc>
          <w:tcPr>
            <w:tcW w:w="8222" w:type="dxa"/>
            <w:gridSpan w:val="10"/>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2021年政府性基金预算支出表</w:t>
            </w:r>
          </w:p>
        </w:tc>
      </w:tr>
      <w:tr>
        <w:tblPrEx>
          <w:tblCellMar>
            <w:top w:w="0" w:type="dxa"/>
            <w:left w:w="108" w:type="dxa"/>
            <w:bottom w:w="0" w:type="dxa"/>
            <w:right w:w="108" w:type="dxa"/>
          </w:tblCellMar>
        </w:tblPrEx>
        <w:trPr>
          <w:trHeight w:val="375" w:hRule="atLeast"/>
        </w:trPr>
        <w:tc>
          <w:tcPr>
            <w:tcW w:w="1560" w:type="dxa"/>
            <w:gridSpan w:val="2"/>
            <w:tcBorders>
              <w:top w:val="nil"/>
              <w:left w:val="nil"/>
              <w:bottom w:val="nil"/>
              <w:right w:val="nil"/>
            </w:tcBorders>
            <w:shd w:val="clear" w:color="auto" w:fill="auto"/>
            <w:noWrap/>
            <w:vAlign w:val="center"/>
          </w:tcPr>
          <w:p>
            <w:pPr>
              <w:widowControl/>
              <w:jc w:val="center"/>
              <w:rPr>
                <w:rFonts w:hint="eastAsia" w:ascii="宋体" w:hAnsi="宋体" w:eastAsia="宋体" w:cs="Arial"/>
                <w:b/>
                <w:bCs/>
                <w:color w:val="000000"/>
                <w:kern w:val="0"/>
                <w:sz w:val="32"/>
                <w:szCs w:val="32"/>
              </w:rPr>
            </w:pPr>
          </w:p>
        </w:tc>
        <w:tc>
          <w:tcPr>
            <w:tcW w:w="170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59"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59"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843" w:type="dxa"/>
            <w:gridSpan w:val="2"/>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95" w:hRule="atLeast"/>
        </w:trPr>
        <w:tc>
          <w:tcPr>
            <w:tcW w:w="32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功能分类科目</w:t>
            </w:r>
          </w:p>
        </w:tc>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合  计</w:t>
            </w:r>
          </w:p>
        </w:tc>
        <w:tc>
          <w:tcPr>
            <w:tcW w:w="3402"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其中</w:t>
            </w:r>
          </w:p>
        </w:tc>
      </w:tr>
      <w:tr>
        <w:tblPrEx>
          <w:tblCellMar>
            <w:top w:w="0" w:type="dxa"/>
            <w:left w:w="108" w:type="dxa"/>
            <w:bottom w:w="0" w:type="dxa"/>
            <w:right w:w="108" w:type="dxa"/>
          </w:tblCellMar>
        </w:tblPrEx>
        <w:trPr>
          <w:trHeight w:val="495" w:hRule="atLeast"/>
        </w:trPr>
        <w:tc>
          <w:tcPr>
            <w:tcW w:w="156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科目编码</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1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5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435" w:hRule="atLeast"/>
        </w:trPr>
        <w:tc>
          <w:tcPr>
            <w:tcW w:w="156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Calibri" w:hAnsi="Calibri" w:eastAsia="宋体" w:cs="Arial"/>
                <w:color w:val="000000"/>
                <w:kern w:val="0"/>
                <w:sz w:val="18"/>
                <w:szCs w:val="18"/>
              </w:rPr>
            </w:pPr>
            <w:r>
              <w:rPr>
                <w:rFonts w:ascii="Calibri" w:hAnsi="Calibri" w:eastAsia="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55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bl>
    <w:p>
      <w:pPr>
        <w:spacing w:line="500" w:lineRule="exact"/>
        <w:rPr>
          <w:rFonts w:ascii="仿宋_GB2312" w:hAnsi="微软雅黑" w:eastAsia="仿宋_GB2312"/>
          <w:color w:val="000000"/>
          <w:sz w:val="32"/>
          <w:szCs w:val="32"/>
        </w:rPr>
      </w:pPr>
    </w:p>
    <w:tbl>
      <w:tblPr>
        <w:tblStyle w:val="6"/>
        <w:tblW w:w="8222" w:type="dxa"/>
        <w:tblInd w:w="0" w:type="dxa"/>
        <w:tblLayout w:type="autofit"/>
        <w:tblCellMar>
          <w:top w:w="0" w:type="dxa"/>
          <w:left w:w="108" w:type="dxa"/>
          <w:bottom w:w="0" w:type="dxa"/>
          <w:right w:w="108" w:type="dxa"/>
        </w:tblCellMar>
      </w:tblPr>
      <w:tblGrid>
        <w:gridCol w:w="5264"/>
        <w:gridCol w:w="2958"/>
      </w:tblGrid>
      <w:tr>
        <w:tblPrEx>
          <w:tblCellMar>
            <w:top w:w="0" w:type="dxa"/>
            <w:left w:w="108" w:type="dxa"/>
            <w:bottom w:w="0" w:type="dxa"/>
            <w:right w:w="108" w:type="dxa"/>
          </w:tblCellMar>
        </w:tblPrEx>
        <w:trPr>
          <w:trHeight w:val="720" w:hRule="atLeast"/>
        </w:trPr>
        <w:tc>
          <w:tcPr>
            <w:tcW w:w="8222" w:type="dxa"/>
            <w:gridSpan w:val="2"/>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40"/>
                <w:szCs w:val="40"/>
              </w:rPr>
            </w:pPr>
            <w:r>
              <w:rPr>
                <w:rFonts w:hint="eastAsia" w:ascii="黑体" w:hAnsi="黑体" w:eastAsia="黑体" w:cs="Arial"/>
                <w:color w:val="000000"/>
                <w:kern w:val="0"/>
                <w:sz w:val="40"/>
                <w:szCs w:val="40"/>
              </w:rPr>
              <w:t>2021年财政拨款“三公”经费支出表</w:t>
            </w:r>
          </w:p>
        </w:tc>
      </w:tr>
      <w:tr>
        <w:tblPrEx>
          <w:tblCellMar>
            <w:top w:w="0" w:type="dxa"/>
            <w:left w:w="108" w:type="dxa"/>
            <w:bottom w:w="0" w:type="dxa"/>
            <w:right w:w="108" w:type="dxa"/>
          </w:tblCellMar>
        </w:tblPrEx>
        <w:trPr>
          <w:trHeight w:val="510" w:hRule="atLeast"/>
        </w:trPr>
        <w:tc>
          <w:tcPr>
            <w:tcW w:w="5264" w:type="dxa"/>
            <w:tcBorders>
              <w:top w:val="nil"/>
              <w:left w:val="nil"/>
              <w:bottom w:val="nil"/>
              <w:right w:val="nil"/>
            </w:tcBorders>
            <w:shd w:val="clear" w:color="auto" w:fill="auto"/>
            <w:noWrap/>
            <w:vAlign w:val="bottom"/>
          </w:tcPr>
          <w:p>
            <w:pPr>
              <w:widowControl/>
              <w:jc w:val="center"/>
              <w:rPr>
                <w:rFonts w:hint="eastAsia" w:ascii="黑体" w:hAnsi="黑体" w:eastAsia="黑体" w:cs="Arial"/>
                <w:color w:val="000000"/>
                <w:kern w:val="0"/>
                <w:sz w:val="40"/>
                <w:szCs w:val="40"/>
              </w:rPr>
            </w:pPr>
          </w:p>
        </w:tc>
        <w:tc>
          <w:tcPr>
            <w:tcW w:w="2958"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540" w:hRule="atLeast"/>
        </w:trPr>
        <w:tc>
          <w:tcPr>
            <w:tcW w:w="5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295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预算数</w:t>
            </w:r>
          </w:p>
        </w:tc>
      </w:tr>
      <w:tr>
        <w:tblPrEx>
          <w:tblCellMar>
            <w:top w:w="0" w:type="dxa"/>
            <w:left w:w="108" w:type="dxa"/>
            <w:bottom w:w="0" w:type="dxa"/>
            <w:right w:w="108" w:type="dxa"/>
          </w:tblCellMar>
        </w:tblPrEx>
        <w:trPr>
          <w:trHeight w:val="540" w:hRule="atLeast"/>
        </w:trPr>
        <w:tc>
          <w:tcPr>
            <w:tcW w:w="526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295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5.53</w:t>
            </w:r>
          </w:p>
        </w:tc>
      </w:tr>
      <w:tr>
        <w:tblPrEx>
          <w:tblCellMar>
            <w:top w:w="0" w:type="dxa"/>
            <w:left w:w="108" w:type="dxa"/>
            <w:bottom w:w="0" w:type="dxa"/>
            <w:right w:w="108" w:type="dxa"/>
          </w:tblCellMar>
        </w:tblPrEx>
        <w:trPr>
          <w:trHeight w:val="540" w:hRule="atLeast"/>
        </w:trPr>
        <w:tc>
          <w:tcPr>
            <w:tcW w:w="526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因公出国（境）</w:t>
            </w:r>
          </w:p>
        </w:tc>
        <w:tc>
          <w:tcPr>
            <w:tcW w:w="295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3.90</w:t>
            </w:r>
          </w:p>
        </w:tc>
      </w:tr>
      <w:tr>
        <w:tblPrEx>
          <w:tblCellMar>
            <w:top w:w="0" w:type="dxa"/>
            <w:left w:w="108" w:type="dxa"/>
            <w:bottom w:w="0" w:type="dxa"/>
            <w:right w:w="108" w:type="dxa"/>
          </w:tblCellMar>
        </w:tblPrEx>
        <w:trPr>
          <w:trHeight w:val="540" w:hRule="atLeast"/>
        </w:trPr>
        <w:tc>
          <w:tcPr>
            <w:tcW w:w="526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公务接待费</w:t>
            </w:r>
          </w:p>
        </w:tc>
        <w:tc>
          <w:tcPr>
            <w:tcW w:w="2958"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1.63</w:t>
            </w:r>
          </w:p>
        </w:tc>
      </w:tr>
      <w:tr>
        <w:tblPrEx>
          <w:tblCellMar>
            <w:top w:w="0" w:type="dxa"/>
            <w:left w:w="108" w:type="dxa"/>
            <w:bottom w:w="0" w:type="dxa"/>
            <w:right w:w="108" w:type="dxa"/>
          </w:tblCellMar>
        </w:tblPrEx>
        <w:trPr>
          <w:trHeight w:val="540" w:hRule="atLeast"/>
        </w:trPr>
        <w:tc>
          <w:tcPr>
            <w:tcW w:w="526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公务用车购置及运行费</w:t>
            </w:r>
          </w:p>
        </w:tc>
        <w:tc>
          <w:tcPr>
            <w:tcW w:w="2958" w:type="dxa"/>
            <w:tcBorders>
              <w:top w:val="nil"/>
              <w:left w:val="nil"/>
              <w:bottom w:val="nil"/>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540" w:hRule="atLeast"/>
        </w:trPr>
        <w:tc>
          <w:tcPr>
            <w:tcW w:w="52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其中：公务用车运行维护费</w:t>
            </w:r>
          </w:p>
        </w:tc>
        <w:tc>
          <w:tcPr>
            <w:tcW w:w="2958" w:type="dxa"/>
            <w:tcBorders>
              <w:top w:val="single" w:color="000000" w:sz="4" w:space="0"/>
              <w:left w:val="single" w:color="000000" w:sz="4" w:space="0"/>
              <w:bottom w:val="nil"/>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540" w:hRule="atLeast"/>
        </w:trPr>
        <w:tc>
          <w:tcPr>
            <w:tcW w:w="5264" w:type="dxa"/>
            <w:tcBorders>
              <w:top w:val="nil"/>
              <w:left w:val="single" w:color="000000" w:sz="4" w:space="0"/>
              <w:bottom w:val="single" w:color="000000" w:sz="4" w:space="0"/>
              <w:right w:val="nil"/>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公务用车购置费</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bl>
    <w:p>
      <w:pPr>
        <w:spacing w:line="500" w:lineRule="exact"/>
        <w:rPr>
          <w:rFonts w:ascii="仿宋_GB2312" w:hAnsi="微软雅黑" w:eastAsia="仿宋_GB2312"/>
          <w:color w:val="000000"/>
          <w:sz w:val="32"/>
          <w:szCs w:val="32"/>
        </w:rPr>
      </w:pPr>
    </w:p>
    <w:tbl>
      <w:tblPr>
        <w:tblStyle w:val="6"/>
        <w:tblW w:w="8300" w:type="dxa"/>
        <w:tblInd w:w="0" w:type="dxa"/>
        <w:tblLayout w:type="autofit"/>
        <w:tblCellMar>
          <w:top w:w="0" w:type="dxa"/>
          <w:left w:w="108" w:type="dxa"/>
          <w:bottom w:w="0" w:type="dxa"/>
          <w:right w:w="108" w:type="dxa"/>
        </w:tblCellMar>
      </w:tblPr>
      <w:tblGrid>
        <w:gridCol w:w="2601"/>
        <w:gridCol w:w="5699"/>
      </w:tblGrid>
      <w:tr>
        <w:tblPrEx>
          <w:tblCellMar>
            <w:top w:w="0" w:type="dxa"/>
            <w:left w:w="108" w:type="dxa"/>
            <w:bottom w:w="0" w:type="dxa"/>
            <w:right w:w="108" w:type="dxa"/>
          </w:tblCellMar>
        </w:tblPrEx>
        <w:trPr>
          <w:trHeight w:val="570" w:hRule="atLeast"/>
        </w:trPr>
        <w:tc>
          <w:tcPr>
            <w:tcW w:w="8300" w:type="dxa"/>
            <w:gridSpan w:val="2"/>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40"/>
                <w:szCs w:val="40"/>
              </w:rPr>
            </w:pPr>
            <w:r>
              <w:rPr>
                <w:rFonts w:hint="eastAsia" w:ascii="黑体" w:hAnsi="黑体" w:eastAsia="黑体" w:cs="Arial"/>
                <w:color w:val="000000"/>
                <w:kern w:val="0"/>
                <w:sz w:val="40"/>
                <w:szCs w:val="40"/>
              </w:rPr>
              <w:t>2021年财政专项支出预算表</w:t>
            </w:r>
          </w:p>
        </w:tc>
      </w:tr>
      <w:tr>
        <w:tblPrEx>
          <w:tblCellMar>
            <w:top w:w="0" w:type="dxa"/>
            <w:left w:w="108" w:type="dxa"/>
            <w:bottom w:w="0" w:type="dxa"/>
            <w:right w:w="108" w:type="dxa"/>
          </w:tblCellMar>
        </w:tblPrEx>
        <w:trPr>
          <w:trHeight w:val="435" w:hRule="atLeast"/>
        </w:trPr>
        <w:tc>
          <w:tcPr>
            <w:tcW w:w="2601" w:type="dxa"/>
            <w:tcBorders>
              <w:top w:val="nil"/>
              <w:left w:val="nil"/>
              <w:bottom w:val="nil"/>
              <w:right w:val="nil"/>
            </w:tcBorders>
            <w:shd w:val="clear" w:color="auto" w:fill="auto"/>
            <w:noWrap/>
            <w:vAlign w:val="bottom"/>
          </w:tcPr>
          <w:p>
            <w:pPr>
              <w:widowControl/>
              <w:jc w:val="center"/>
              <w:rPr>
                <w:rFonts w:hint="eastAsia" w:ascii="黑体" w:hAnsi="黑体" w:eastAsia="黑体" w:cs="Arial"/>
                <w:color w:val="000000"/>
                <w:kern w:val="0"/>
                <w:sz w:val="40"/>
                <w:szCs w:val="40"/>
              </w:rPr>
            </w:pPr>
          </w:p>
        </w:tc>
        <w:tc>
          <w:tcPr>
            <w:tcW w:w="5699"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540" w:hRule="atLeast"/>
        </w:trPr>
        <w:tc>
          <w:tcPr>
            <w:tcW w:w="2601"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5699" w:type="dxa"/>
            <w:tcBorders>
              <w:top w:val="single" w:color="000000" w:sz="4" w:space="0"/>
              <w:left w:val="nil"/>
              <w:bottom w:val="nil"/>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预算数</w:t>
            </w:r>
          </w:p>
        </w:tc>
      </w:tr>
      <w:tr>
        <w:tblPrEx>
          <w:tblCellMar>
            <w:top w:w="0" w:type="dxa"/>
            <w:left w:w="108" w:type="dxa"/>
            <w:bottom w:w="0" w:type="dxa"/>
            <w:right w:w="108" w:type="dxa"/>
          </w:tblCellMar>
        </w:tblPrEx>
        <w:trPr>
          <w:trHeight w:val="54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5699"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r>
    </w:tbl>
    <w:p>
      <w:pPr>
        <w:spacing w:line="500" w:lineRule="exact"/>
        <w:rPr>
          <w:rFonts w:ascii="仿宋_GB2312" w:hAnsi="微软雅黑" w:eastAsia="仿宋_GB2312"/>
          <w:color w:val="000000"/>
          <w:sz w:val="32"/>
          <w:szCs w:val="32"/>
        </w:rPr>
      </w:pPr>
    </w:p>
    <w:tbl>
      <w:tblPr>
        <w:tblStyle w:val="6"/>
        <w:tblW w:w="8000" w:type="dxa"/>
        <w:tblInd w:w="0" w:type="dxa"/>
        <w:tblLayout w:type="autofit"/>
        <w:tblCellMar>
          <w:top w:w="0" w:type="dxa"/>
          <w:left w:w="108" w:type="dxa"/>
          <w:bottom w:w="0" w:type="dxa"/>
          <w:right w:w="108" w:type="dxa"/>
        </w:tblCellMar>
      </w:tblPr>
      <w:tblGrid>
        <w:gridCol w:w="3371"/>
        <w:gridCol w:w="4629"/>
      </w:tblGrid>
      <w:tr>
        <w:tblPrEx>
          <w:tblCellMar>
            <w:top w:w="0" w:type="dxa"/>
            <w:left w:w="108" w:type="dxa"/>
            <w:bottom w:w="0" w:type="dxa"/>
            <w:right w:w="108" w:type="dxa"/>
          </w:tblCellMar>
        </w:tblPrEx>
        <w:trPr>
          <w:trHeight w:val="555" w:hRule="atLeast"/>
        </w:trPr>
        <w:tc>
          <w:tcPr>
            <w:tcW w:w="8000" w:type="dxa"/>
            <w:gridSpan w:val="2"/>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40"/>
                <w:szCs w:val="40"/>
              </w:rPr>
            </w:pPr>
            <w:r>
              <w:rPr>
                <w:rFonts w:hint="eastAsia" w:ascii="黑体" w:hAnsi="黑体" w:eastAsia="黑体" w:cs="Arial"/>
                <w:color w:val="000000"/>
                <w:kern w:val="0"/>
                <w:sz w:val="40"/>
                <w:szCs w:val="40"/>
              </w:rPr>
              <w:t>2021年转移支付分市县表</w:t>
            </w:r>
          </w:p>
        </w:tc>
      </w:tr>
      <w:tr>
        <w:tblPrEx>
          <w:tblCellMar>
            <w:top w:w="0" w:type="dxa"/>
            <w:left w:w="108" w:type="dxa"/>
            <w:bottom w:w="0" w:type="dxa"/>
            <w:right w:w="108" w:type="dxa"/>
          </w:tblCellMar>
        </w:tblPrEx>
        <w:trPr>
          <w:trHeight w:val="390" w:hRule="atLeast"/>
        </w:trPr>
        <w:tc>
          <w:tcPr>
            <w:tcW w:w="3371" w:type="dxa"/>
            <w:tcBorders>
              <w:top w:val="nil"/>
              <w:left w:val="nil"/>
              <w:bottom w:val="nil"/>
              <w:right w:val="nil"/>
            </w:tcBorders>
            <w:shd w:val="clear" w:color="auto" w:fill="auto"/>
            <w:noWrap/>
            <w:vAlign w:val="bottom"/>
          </w:tcPr>
          <w:p>
            <w:pPr>
              <w:widowControl/>
              <w:jc w:val="center"/>
              <w:rPr>
                <w:rFonts w:hint="eastAsia" w:ascii="黑体" w:hAnsi="黑体" w:eastAsia="黑体" w:cs="Arial"/>
                <w:color w:val="000000"/>
                <w:kern w:val="0"/>
                <w:sz w:val="40"/>
                <w:szCs w:val="40"/>
              </w:rPr>
            </w:pPr>
          </w:p>
        </w:tc>
        <w:tc>
          <w:tcPr>
            <w:tcW w:w="4629"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505" w:hRule="atLeast"/>
        </w:trPr>
        <w:tc>
          <w:tcPr>
            <w:tcW w:w="3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项目名称</w:t>
            </w:r>
          </w:p>
        </w:tc>
        <w:tc>
          <w:tcPr>
            <w:tcW w:w="462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预算数</w:t>
            </w:r>
          </w:p>
        </w:tc>
      </w:tr>
      <w:tr>
        <w:tblPrEx>
          <w:tblCellMar>
            <w:top w:w="0" w:type="dxa"/>
            <w:left w:w="108" w:type="dxa"/>
            <w:bottom w:w="0" w:type="dxa"/>
            <w:right w:w="108" w:type="dxa"/>
          </w:tblCellMar>
        </w:tblPrEx>
        <w:trPr>
          <w:trHeight w:val="485" w:hRule="atLeast"/>
        </w:trPr>
        <w:tc>
          <w:tcPr>
            <w:tcW w:w="337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29"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r>
    </w:tbl>
    <w:p>
      <w:pPr>
        <w:spacing w:line="500" w:lineRule="exact"/>
        <w:rPr>
          <w:rFonts w:ascii="仿宋_GB2312" w:hAnsi="微软雅黑" w:eastAsia="仿宋_GB2312"/>
          <w:color w:val="000000"/>
          <w:sz w:val="10"/>
          <w:szCs w:val="10"/>
        </w:rPr>
      </w:pPr>
    </w:p>
    <w:p>
      <w:pPr>
        <w:spacing w:line="50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附件2：</w:t>
      </w:r>
    </w:p>
    <w:p>
      <w:pPr>
        <w:spacing w:line="40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创业投资促进专项预算绩效目标表</w:t>
      </w:r>
    </w:p>
    <w:p>
      <w:pPr>
        <w:spacing w:line="400" w:lineRule="exact"/>
        <w:jc w:val="left"/>
        <w:rPr>
          <w:rFonts w:ascii="方正小标宋简体" w:eastAsia="方正小标宋简体"/>
          <w:color w:val="000000"/>
          <w:sz w:val="32"/>
          <w:szCs w:val="32"/>
        </w:rPr>
      </w:pPr>
    </w:p>
    <w:tbl>
      <w:tblPr>
        <w:tblStyle w:val="6"/>
        <w:tblW w:w="9214" w:type="dxa"/>
        <w:tblInd w:w="-58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09"/>
        <w:gridCol w:w="141"/>
        <w:gridCol w:w="567"/>
        <w:gridCol w:w="123"/>
        <w:gridCol w:w="728"/>
        <w:gridCol w:w="850"/>
        <w:gridCol w:w="142"/>
        <w:gridCol w:w="992"/>
        <w:gridCol w:w="426"/>
        <w:gridCol w:w="425"/>
        <w:gridCol w:w="142"/>
        <w:gridCol w:w="1134"/>
        <w:gridCol w:w="567"/>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1701" w:type="dxa"/>
            <w:gridSpan w:val="3"/>
          </w:tcPr>
          <w:p>
            <w:pPr>
              <w:spacing w:line="460" w:lineRule="exact"/>
              <w:jc w:val="center"/>
              <w:rPr>
                <w:rFonts w:ascii="黑体" w:eastAsia="黑体"/>
                <w:sz w:val="24"/>
              </w:rPr>
            </w:pPr>
            <w:r>
              <w:rPr>
                <w:rFonts w:hint="eastAsia" w:ascii="黑体" w:eastAsia="黑体"/>
                <w:sz w:val="24"/>
              </w:rPr>
              <w:t>项 目 名 称</w:t>
            </w:r>
          </w:p>
        </w:tc>
        <w:tc>
          <w:tcPr>
            <w:tcW w:w="2268" w:type="dxa"/>
            <w:gridSpan w:val="4"/>
          </w:tcPr>
          <w:p>
            <w:pPr>
              <w:spacing w:line="460" w:lineRule="exact"/>
              <w:jc w:val="center"/>
              <w:rPr>
                <w:bCs/>
                <w:sz w:val="24"/>
              </w:rPr>
            </w:pPr>
            <w:r>
              <w:rPr>
                <w:rFonts w:hint="eastAsia"/>
                <w:bCs/>
                <w:sz w:val="24"/>
              </w:rPr>
              <w:t>创业投资及引导管理创业大赛专项</w:t>
            </w:r>
          </w:p>
        </w:tc>
        <w:tc>
          <w:tcPr>
            <w:tcW w:w="1560" w:type="dxa"/>
            <w:gridSpan w:val="3"/>
          </w:tcPr>
          <w:p>
            <w:pPr>
              <w:spacing w:line="460" w:lineRule="exact"/>
              <w:jc w:val="center"/>
              <w:rPr>
                <w:bCs/>
                <w:sz w:val="24"/>
              </w:rPr>
            </w:pPr>
            <w:r>
              <w:rPr>
                <w:rFonts w:hint="eastAsia" w:ascii="黑体" w:eastAsia="黑体"/>
                <w:sz w:val="24"/>
              </w:rPr>
              <w:t>项目编码</w:t>
            </w:r>
          </w:p>
        </w:tc>
        <w:tc>
          <w:tcPr>
            <w:tcW w:w="3685" w:type="dxa"/>
            <w:gridSpan w:val="5"/>
          </w:tcPr>
          <w:p>
            <w:pPr>
              <w:spacing w:line="460" w:lineRule="exact"/>
              <w:jc w:val="center"/>
              <w:rPr>
                <w:bCs/>
                <w:sz w:val="24"/>
              </w:rPr>
            </w:pPr>
            <w:r>
              <w:rPr>
                <w:rFonts w:hint="eastAsia" w:ascii="楷体_GB2312" w:eastAsia="楷体_GB2312"/>
                <w:szCs w:val="32"/>
              </w:rPr>
              <w:t>2021-205-0</w:t>
            </w:r>
            <w:r>
              <w:rPr>
                <w:rFonts w:ascii="楷体_GB2312" w:eastAsia="楷体_GB2312"/>
                <w:szCs w:val="32"/>
              </w:rPr>
              <w:t>21</w:t>
            </w:r>
            <w:r>
              <w:rPr>
                <w:rFonts w:hint="eastAsia" w:ascii="楷体_GB2312" w:eastAsia="楷体_GB2312"/>
                <w:szCs w:val="32"/>
              </w:rPr>
              <w:t>-0</w:t>
            </w:r>
            <w:r>
              <w:rPr>
                <w:rFonts w:ascii="楷体_GB2312" w:eastAsia="楷体_GB2312"/>
                <w:szCs w:val="32"/>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1701" w:type="dxa"/>
            <w:gridSpan w:val="3"/>
          </w:tcPr>
          <w:p>
            <w:pPr>
              <w:spacing w:line="460" w:lineRule="exact"/>
              <w:jc w:val="center"/>
              <w:rPr>
                <w:rFonts w:ascii="黑体" w:eastAsia="黑体"/>
                <w:sz w:val="24"/>
              </w:rPr>
            </w:pPr>
            <w:r>
              <w:rPr>
                <w:rFonts w:hint="eastAsia" w:ascii="黑体" w:eastAsia="黑体"/>
                <w:sz w:val="24"/>
              </w:rPr>
              <w:t>项目主管部门</w:t>
            </w:r>
          </w:p>
        </w:tc>
        <w:tc>
          <w:tcPr>
            <w:tcW w:w="2268" w:type="dxa"/>
            <w:gridSpan w:val="4"/>
          </w:tcPr>
          <w:p>
            <w:pPr>
              <w:spacing w:line="460" w:lineRule="exact"/>
              <w:jc w:val="center"/>
              <w:rPr>
                <w:sz w:val="24"/>
              </w:rPr>
            </w:pPr>
            <w:r>
              <w:rPr>
                <w:rFonts w:hint="eastAsia" w:ascii="宋体" w:hAnsi="宋体"/>
                <w:sz w:val="24"/>
              </w:rPr>
              <w:t>湖北省科学技术厅</w:t>
            </w:r>
          </w:p>
        </w:tc>
        <w:tc>
          <w:tcPr>
            <w:tcW w:w="1560" w:type="dxa"/>
            <w:gridSpan w:val="3"/>
          </w:tcPr>
          <w:p>
            <w:pPr>
              <w:spacing w:line="460" w:lineRule="exact"/>
              <w:jc w:val="center"/>
              <w:rPr>
                <w:rFonts w:ascii="黑体" w:eastAsia="黑体"/>
                <w:sz w:val="24"/>
              </w:rPr>
            </w:pPr>
            <w:r>
              <w:rPr>
                <w:rFonts w:hint="eastAsia" w:ascii="黑体" w:eastAsia="黑体"/>
                <w:sz w:val="24"/>
              </w:rPr>
              <w:t>项目执行单位</w:t>
            </w:r>
          </w:p>
        </w:tc>
        <w:tc>
          <w:tcPr>
            <w:tcW w:w="3685" w:type="dxa"/>
            <w:gridSpan w:val="5"/>
          </w:tcPr>
          <w:p>
            <w:pPr>
              <w:spacing w:line="400" w:lineRule="exact"/>
              <w:jc w:val="center"/>
              <w:rPr>
                <w:sz w:val="24"/>
              </w:rPr>
            </w:pPr>
            <w:r>
              <w:rPr>
                <w:rFonts w:hint="eastAsia"/>
                <w:sz w:val="24"/>
              </w:rPr>
              <w:t>湖北省</w:t>
            </w:r>
            <w:r>
              <w:rPr>
                <w:sz w:val="24"/>
              </w:rPr>
              <w:t>高新技术发展促进中心</w:t>
            </w:r>
            <w:r>
              <w:rPr>
                <w:rFonts w:hint="eastAsia"/>
                <w:sz w:val="24"/>
              </w:rPr>
              <w:t>（湖北省</w:t>
            </w:r>
            <w:r>
              <w:rPr>
                <w:sz w:val="24"/>
              </w:rPr>
              <w:t>创业投资引导基金管理中心</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9214" w:type="dxa"/>
            <w:gridSpan w:val="15"/>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项目绩效总目标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391" w:type="dxa"/>
            <w:gridSpan w:val="5"/>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名   称</w:t>
            </w:r>
          </w:p>
        </w:tc>
        <w:tc>
          <w:tcPr>
            <w:tcW w:w="6823" w:type="dxa"/>
            <w:gridSpan w:val="10"/>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目标说明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391" w:type="dxa"/>
            <w:gridSpan w:val="5"/>
            <w:vAlign w:val="center"/>
          </w:tcPr>
          <w:p>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长期目标</w:t>
            </w:r>
          </w:p>
        </w:tc>
        <w:tc>
          <w:tcPr>
            <w:tcW w:w="6823" w:type="dxa"/>
            <w:gridSpan w:val="10"/>
            <w:vAlign w:val="center"/>
          </w:tcPr>
          <w:p>
            <w:pPr>
              <w:spacing w:line="360" w:lineRule="exact"/>
              <w:jc w:val="left"/>
              <w:rPr>
                <w:rFonts w:ascii="宋体" w:hAnsi="宋体"/>
                <w:color w:val="000000"/>
                <w:sz w:val="24"/>
                <w:szCs w:val="24"/>
              </w:rPr>
            </w:pPr>
            <w:r>
              <w:rPr>
                <w:rFonts w:hint="eastAsia" w:ascii="宋体" w:hAnsi="宋体"/>
                <w:color w:val="000000"/>
                <w:sz w:val="24"/>
                <w:szCs w:val="24"/>
              </w:rPr>
              <w:t>健全全省创业投资服务体系，着力推动省创投引导基金向“规范化、市场化、专业化、前端化、国际化”目标迈进，营造中部地区良好的创新创业和创业投资氛围，提高创业水平，开拓创业投资思路，促进创投资本进入，缓解我省科技型中小企业融资难题，搭建各类投资机构和金融机构与中小企业合作交流的平台，寻求技术创业与资本市场有效对接，加快科技型中小企业培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391" w:type="dxa"/>
            <w:gridSpan w:val="5"/>
            <w:vAlign w:val="center"/>
          </w:tcPr>
          <w:p>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年度目标</w:t>
            </w:r>
          </w:p>
        </w:tc>
        <w:tc>
          <w:tcPr>
            <w:tcW w:w="6823" w:type="dxa"/>
            <w:gridSpan w:val="10"/>
            <w:vAlign w:val="center"/>
          </w:tcPr>
          <w:p>
            <w:pPr>
              <w:spacing w:line="360" w:lineRule="exact"/>
              <w:jc w:val="left"/>
              <w:rPr>
                <w:rFonts w:ascii="宋体" w:hAnsi="宋体"/>
                <w:color w:val="000000"/>
                <w:sz w:val="24"/>
                <w:szCs w:val="24"/>
              </w:rPr>
            </w:pPr>
            <w:r>
              <w:rPr>
                <w:rFonts w:hint="eastAsia" w:ascii="宋体" w:hAnsi="宋体"/>
                <w:color w:val="000000"/>
                <w:sz w:val="24"/>
                <w:szCs w:val="24"/>
              </w:rPr>
              <w:t>开展科技</w:t>
            </w:r>
            <w:r>
              <w:rPr>
                <w:rFonts w:ascii="宋体" w:hAnsi="宋体"/>
                <w:color w:val="000000"/>
                <w:sz w:val="24"/>
                <w:szCs w:val="24"/>
              </w:rPr>
              <w:t>金融服务“</w:t>
            </w:r>
            <w:r>
              <w:rPr>
                <w:rFonts w:hint="eastAsia" w:ascii="宋体" w:hAnsi="宋体"/>
                <w:color w:val="000000"/>
                <w:sz w:val="24"/>
                <w:szCs w:val="24"/>
              </w:rPr>
              <w:t>滴灌行动</w:t>
            </w:r>
            <w:r>
              <w:rPr>
                <w:rFonts w:ascii="宋体" w:hAnsi="宋体"/>
                <w:color w:val="000000"/>
                <w:sz w:val="24"/>
                <w:szCs w:val="24"/>
              </w:rPr>
              <w:t>”</w:t>
            </w:r>
            <w:r>
              <w:rPr>
                <w:rFonts w:hint="eastAsia" w:ascii="宋体" w:hAnsi="宋体"/>
                <w:color w:val="000000"/>
                <w:sz w:val="24"/>
                <w:szCs w:val="24"/>
              </w:rPr>
              <w:t>系列</w:t>
            </w:r>
            <w:r>
              <w:rPr>
                <w:rFonts w:ascii="宋体" w:hAnsi="宋体"/>
                <w:color w:val="000000"/>
                <w:sz w:val="24"/>
                <w:szCs w:val="24"/>
              </w:rPr>
              <w:t>活动，</w:t>
            </w:r>
            <w:r>
              <w:rPr>
                <w:rFonts w:hint="eastAsia" w:ascii="宋体" w:hAnsi="宋体"/>
                <w:color w:val="000000"/>
                <w:sz w:val="24"/>
                <w:szCs w:val="24"/>
              </w:rPr>
              <w:t>包括中国中部（湖北）创业投资大会和中国创新创业大赛（湖北赛区）等，有效管理省创投引导基金，为创投机构和创业企业提供多元化服务。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9214" w:type="dxa"/>
            <w:gridSpan w:val="15"/>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长期绩效目标表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shd w:val="clear" w:color="auto" w:fill="auto"/>
            <w:vAlign w:val="center"/>
          </w:tcPr>
          <w:p>
            <w:pPr>
              <w:adjustRightInd w:val="0"/>
              <w:spacing w:line="320" w:lineRule="exact"/>
              <w:ind w:right="139" w:rightChars="66"/>
              <w:jc w:val="center"/>
              <w:rPr>
                <w:rFonts w:ascii="楷体_GB2312" w:hAnsi="宋体" w:eastAsia="楷体_GB2312"/>
                <w:sz w:val="24"/>
              </w:rPr>
            </w:pPr>
            <w:r>
              <w:rPr>
                <w:rFonts w:hint="eastAsia" w:ascii="楷体_GB2312" w:hAnsi="宋体" w:eastAsia="楷体_GB2312"/>
                <w:sz w:val="24"/>
              </w:rPr>
              <w:t>目标名称</w:t>
            </w:r>
          </w:p>
        </w:tc>
        <w:tc>
          <w:tcPr>
            <w:tcW w:w="850" w:type="dxa"/>
            <w:gridSpan w:val="2"/>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一级指标</w:t>
            </w:r>
          </w:p>
        </w:tc>
        <w:tc>
          <w:tcPr>
            <w:tcW w:w="1418" w:type="dxa"/>
            <w:gridSpan w:val="3"/>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二级指标</w:t>
            </w:r>
          </w:p>
        </w:tc>
        <w:tc>
          <w:tcPr>
            <w:tcW w:w="2835" w:type="dxa"/>
            <w:gridSpan w:val="5"/>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指标名称</w:t>
            </w:r>
          </w:p>
        </w:tc>
        <w:tc>
          <w:tcPr>
            <w:tcW w:w="1276" w:type="dxa"/>
            <w:gridSpan w:val="2"/>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指标值</w:t>
            </w:r>
          </w:p>
        </w:tc>
        <w:tc>
          <w:tcPr>
            <w:tcW w:w="1984" w:type="dxa"/>
            <w:gridSpan w:val="2"/>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绩效标准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restart"/>
            <w:shd w:val="clear" w:color="auto" w:fill="auto"/>
            <w:vAlign w:val="center"/>
          </w:tcPr>
          <w:p>
            <w:pPr>
              <w:adjustRightInd w:val="0"/>
              <w:spacing w:line="320" w:lineRule="exact"/>
              <w:ind w:right="139" w:rightChars="66"/>
              <w:jc w:val="center"/>
              <w:rPr>
                <w:rFonts w:ascii="楷体_GB2312" w:hAnsi="宋体" w:eastAsia="楷体_GB2312"/>
                <w:sz w:val="24"/>
              </w:rPr>
            </w:pPr>
            <w:r>
              <w:rPr>
                <w:rFonts w:hint="eastAsia" w:ascii="楷体_GB2312" w:hAnsi="宋体" w:eastAsia="楷体_GB2312"/>
                <w:sz w:val="24"/>
              </w:rPr>
              <w:t>长期目标</w:t>
            </w:r>
          </w:p>
        </w:tc>
        <w:tc>
          <w:tcPr>
            <w:tcW w:w="850" w:type="dxa"/>
            <w:gridSpan w:val="2"/>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产出</w:t>
            </w:r>
          </w:p>
        </w:tc>
        <w:tc>
          <w:tcPr>
            <w:tcW w:w="1418" w:type="dxa"/>
            <w:gridSpan w:val="3"/>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数量</w:t>
            </w:r>
          </w:p>
        </w:tc>
        <w:tc>
          <w:tcPr>
            <w:tcW w:w="2835" w:type="dxa"/>
            <w:gridSpan w:val="5"/>
            <w:vAlign w:val="center"/>
          </w:tcPr>
          <w:p>
            <w:pPr>
              <w:widowControl/>
              <w:jc w:val="center"/>
              <w:textAlignment w:val="center"/>
              <w:rPr>
                <w:rFonts w:ascii="楷体_GB2312" w:hAnsi="宋体" w:eastAsia="楷体_GB2312"/>
                <w:color w:val="000000"/>
                <w:sz w:val="24"/>
              </w:rPr>
            </w:pPr>
            <w:r>
              <w:rPr>
                <w:rFonts w:hint="eastAsia" w:ascii="宋体" w:hAnsi="宋体" w:cs="宋体"/>
                <w:color w:val="000000"/>
                <w:kern w:val="0"/>
                <w:sz w:val="20"/>
                <w:szCs w:val="20"/>
                <w:lang w:bidi="ar"/>
              </w:rPr>
              <w:t>组织参会参赛</w:t>
            </w:r>
            <w:r>
              <w:rPr>
                <w:rFonts w:ascii="宋体" w:hAnsi="宋体" w:cs="宋体"/>
                <w:color w:val="000000"/>
                <w:kern w:val="0"/>
                <w:sz w:val="20"/>
                <w:szCs w:val="20"/>
                <w:lang w:bidi="ar"/>
              </w:rPr>
              <w:t>创投机构</w:t>
            </w:r>
          </w:p>
        </w:tc>
        <w:tc>
          <w:tcPr>
            <w:tcW w:w="1276" w:type="dxa"/>
            <w:gridSpan w:val="2"/>
            <w:vAlign w:val="center"/>
          </w:tcPr>
          <w:p>
            <w:pPr>
              <w:widowControl/>
              <w:jc w:val="center"/>
              <w:textAlignment w:val="center"/>
              <w:rPr>
                <w:rFonts w:ascii="楷体_GB2312" w:hAnsi="宋体" w:eastAsia="楷体_GB2312"/>
                <w:color w:val="000000"/>
                <w:sz w:val="24"/>
              </w:rPr>
            </w:pPr>
            <w:r>
              <w:rPr>
                <w:rFonts w:ascii="宋体" w:hAnsi="宋体" w:cs="宋体"/>
                <w:color w:val="000000"/>
                <w:kern w:val="0"/>
                <w:sz w:val="20"/>
                <w:szCs w:val="20"/>
                <w:lang w:bidi="ar"/>
              </w:rPr>
              <w:t>420</w:t>
            </w:r>
            <w:r>
              <w:rPr>
                <w:rFonts w:hint="eastAsia" w:ascii="宋体" w:hAnsi="宋体" w:cs="宋体"/>
                <w:color w:val="000000"/>
                <w:kern w:val="0"/>
                <w:sz w:val="20"/>
                <w:szCs w:val="20"/>
                <w:lang w:bidi="ar"/>
              </w:rPr>
              <w:t>家</w:t>
            </w:r>
          </w:p>
        </w:tc>
        <w:tc>
          <w:tcPr>
            <w:tcW w:w="1984" w:type="dxa"/>
            <w:gridSpan w:val="2"/>
            <w:vAlign w:val="center"/>
          </w:tcPr>
          <w:p>
            <w:pPr>
              <w:widowControl/>
              <w:jc w:val="center"/>
              <w:textAlignment w:val="center"/>
              <w:rPr>
                <w:rFonts w:ascii="楷体_GB2312" w:hAnsi="宋体" w:eastAsia="楷体_GB2312"/>
                <w:color w:val="000000"/>
                <w:sz w:val="24"/>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continue"/>
            <w:shd w:val="clear" w:color="auto" w:fill="auto"/>
            <w:vAlign w:val="center"/>
          </w:tcPr>
          <w:p>
            <w:pPr>
              <w:spacing w:line="360" w:lineRule="exact"/>
              <w:jc w:val="center"/>
              <w:rPr>
                <w:rFonts w:ascii="楷体_GB2312" w:hAnsi="宋体" w:eastAsia="楷体_GB2312"/>
                <w:sz w:val="24"/>
              </w:rPr>
            </w:pPr>
          </w:p>
        </w:tc>
        <w:tc>
          <w:tcPr>
            <w:tcW w:w="1418" w:type="dxa"/>
            <w:gridSpan w:val="3"/>
            <w:vMerge w:val="continue"/>
            <w:shd w:val="clear" w:color="auto" w:fill="auto"/>
            <w:vAlign w:val="center"/>
          </w:tcPr>
          <w:p>
            <w:pPr>
              <w:spacing w:line="360" w:lineRule="exact"/>
              <w:jc w:val="center"/>
              <w:rPr>
                <w:rFonts w:ascii="楷体_GB2312" w:hAnsi="宋体" w:eastAsia="楷体_GB2312"/>
                <w:sz w:val="24"/>
              </w:rPr>
            </w:pPr>
          </w:p>
        </w:tc>
        <w:tc>
          <w:tcPr>
            <w:tcW w:w="2835" w:type="dxa"/>
            <w:gridSpan w:val="5"/>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组织参会参赛企业数量</w:t>
            </w:r>
          </w:p>
        </w:tc>
        <w:tc>
          <w:tcPr>
            <w:tcW w:w="1276" w:type="dxa"/>
            <w:gridSpan w:val="2"/>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12</w:t>
            </w:r>
            <w:r>
              <w:rPr>
                <w:rFonts w:hint="eastAsia" w:ascii="宋体" w:hAnsi="宋体" w:cs="宋体"/>
                <w:color w:val="000000"/>
                <w:kern w:val="0"/>
                <w:sz w:val="20"/>
                <w:szCs w:val="20"/>
                <w:lang w:bidi="ar"/>
              </w:rPr>
              <w:t>00家</w:t>
            </w:r>
          </w:p>
        </w:tc>
        <w:tc>
          <w:tcPr>
            <w:tcW w:w="1984"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continue"/>
            <w:shd w:val="clear" w:color="auto" w:fill="auto"/>
            <w:vAlign w:val="center"/>
          </w:tcPr>
          <w:p>
            <w:pPr>
              <w:spacing w:line="360" w:lineRule="exact"/>
              <w:jc w:val="center"/>
              <w:rPr>
                <w:rFonts w:ascii="楷体_GB2312" w:hAnsi="宋体" w:eastAsia="楷体_GB2312"/>
                <w:sz w:val="24"/>
              </w:rPr>
            </w:pPr>
          </w:p>
        </w:tc>
        <w:tc>
          <w:tcPr>
            <w:tcW w:w="1418" w:type="dxa"/>
            <w:gridSpan w:val="3"/>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质量</w:t>
            </w:r>
          </w:p>
        </w:tc>
        <w:tc>
          <w:tcPr>
            <w:tcW w:w="2835" w:type="dxa"/>
            <w:gridSpan w:val="5"/>
            <w:vAlign w:val="center"/>
          </w:tcPr>
          <w:p>
            <w:pPr>
              <w:widowControl/>
              <w:jc w:val="center"/>
              <w:textAlignment w:val="center"/>
              <w:rPr>
                <w:rFonts w:ascii="楷体_GB2312" w:hAnsi="宋体" w:eastAsia="楷体_GB2312"/>
                <w:color w:val="000000"/>
                <w:sz w:val="24"/>
              </w:rPr>
            </w:pPr>
            <w:r>
              <w:rPr>
                <w:rFonts w:hint="eastAsia" w:ascii="宋体" w:hAnsi="宋体" w:cs="宋体"/>
                <w:color w:val="000000"/>
                <w:kern w:val="0"/>
                <w:sz w:val="20"/>
                <w:szCs w:val="20"/>
                <w:lang w:bidi="ar"/>
              </w:rPr>
              <w:t>遴选参加国家</w:t>
            </w:r>
            <w:r>
              <w:rPr>
                <w:rFonts w:ascii="宋体" w:hAnsi="宋体" w:cs="宋体"/>
                <w:color w:val="000000"/>
                <w:kern w:val="0"/>
                <w:sz w:val="20"/>
                <w:szCs w:val="20"/>
                <w:lang w:bidi="ar"/>
              </w:rPr>
              <w:t>比赛比例</w:t>
            </w:r>
          </w:p>
        </w:tc>
        <w:tc>
          <w:tcPr>
            <w:tcW w:w="1276" w:type="dxa"/>
            <w:gridSpan w:val="2"/>
            <w:vAlign w:val="center"/>
          </w:tcPr>
          <w:p>
            <w:pPr>
              <w:widowControl/>
              <w:jc w:val="center"/>
              <w:textAlignment w:val="center"/>
              <w:rPr>
                <w:rFonts w:ascii="楷体_GB2312" w:hAnsi="宋体" w:eastAsia="楷体_GB2312"/>
                <w:color w:val="000000"/>
                <w:sz w:val="24"/>
              </w:rPr>
            </w:pPr>
            <w:r>
              <w:rPr>
                <w:rFonts w:ascii="宋体" w:hAnsi="宋体" w:cs="宋体"/>
                <w:color w:val="000000"/>
                <w:kern w:val="0"/>
                <w:sz w:val="20"/>
                <w:szCs w:val="20"/>
                <w:lang w:bidi="ar"/>
              </w:rPr>
              <w:t>3</w:t>
            </w:r>
            <w:r>
              <w:rPr>
                <w:rFonts w:hint="eastAsia" w:ascii="宋体" w:hAnsi="宋体" w:cs="宋体"/>
                <w:color w:val="000000"/>
                <w:kern w:val="0"/>
                <w:sz w:val="20"/>
                <w:szCs w:val="20"/>
                <w:lang w:bidi="ar"/>
              </w:rPr>
              <w:t>%</w:t>
            </w:r>
          </w:p>
        </w:tc>
        <w:tc>
          <w:tcPr>
            <w:tcW w:w="1984" w:type="dxa"/>
            <w:gridSpan w:val="2"/>
            <w:vAlign w:val="center"/>
          </w:tcPr>
          <w:p>
            <w:pPr>
              <w:widowControl/>
              <w:jc w:val="center"/>
              <w:textAlignment w:val="center"/>
              <w:rPr>
                <w:rFonts w:ascii="楷体_GB2312" w:hAnsi="宋体" w:eastAsia="楷体_GB2312"/>
                <w:color w:val="000000"/>
                <w:sz w:val="24"/>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continue"/>
            <w:shd w:val="clear" w:color="auto" w:fill="auto"/>
            <w:vAlign w:val="center"/>
          </w:tcPr>
          <w:p>
            <w:pPr>
              <w:spacing w:line="360" w:lineRule="exact"/>
              <w:jc w:val="center"/>
              <w:rPr>
                <w:rFonts w:ascii="楷体_GB2312" w:hAnsi="宋体" w:eastAsia="楷体_GB2312"/>
                <w:sz w:val="24"/>
              </w:rPr>
            </w:pPr>
          </w:p>
        </w:tc>
        <w:tc>
          <w:tcPr>
            <w:tcW w:w="1418" w:type="dxa"/>
            <w:gridSpan w:val="3"/>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数量</w:t>
            </w:r>
          </w:p>
        </w:tc>
        <w:tc>
          <w:tcPr>
            <w:tcW w:w="2835" w:type="dxa"/>
            <w:gridSpan w:val="5"/>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新设（增资）子基金数量</w:t>
            </w:r>
          </w:p>
        </w:tc>
        <w:tc>
          <w:tcPr>
            <w:tcW w:w="1276"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1984" w:type="dxa"/>
            <w:gridSpan w:val="2"/>
            <w:vAlign w:val="center"/>
          </w:tcPr>
          <w:p>
            <w:pPr>
              <w:widowControl/>
              <w:jc w:val="center"/>
              <w:textAlignment w:val="center"/>
              <w:rPr>
                <w:rFonts w:ascii="楷体_GB2312" w:hAnsi="宋体" w:eastAsia="楷体_GB2312"/>
                <w:color w:val="000000"/>
                <w:sz w:val="24"/>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continue"/>
            <w:shd w:val="clear" w:color="auto" w:fill="auto"/>
            <w:vAlign w:val="center"/>
          </w:tcPr>
          <w:p>
            <w:pPr>
              <w:spacing w:line="360" w:lineRule="exact"/>
              <w:jc w:val="center"/>
              <w:rPr>
                <w:rFonts w:ascii="楷体_GB2312" w:hAnsi="宋体" w:eastAsia="楷体_GB2312"/>
                <w:sz w:val="24"/>
              </w:rPr>
            </w:pPr>
          </w:p>
        </w:tc>
        <w:tc>
          <w:tcPr>
            <w:tcW w:w="1418" w:type="dxa"/>
            <w:gridSpan w:val="3"/>
            <w:vMerge w:val="continue"/>
            <w:shd w:val="clear" w:color="auto" w:fill="auto"/>
            <w:vAlign w:val="center"/>
          </w:tcPr>
          <w:p>
            <w:pPr>
              <w:spacing w:line="360" w:lineRule="exact"/>
              <w:jc w:val="center"/>
              <w:rPr>
                <w:rFonts w:ascii="楷体_GB2312" w:hAnsi="宋体" w:eastAsia="楷体_GB2312"/>
                <w:sz w:val="24"/>
              </w:rPr>
            </w:pPr>
          </w:p>
        </w:tc>
        <w:tc>
          <w:tcPr>
            <w:tcW w:w="2835" w:type="dxa"/>
            <w:gridSpan w:val="5"/>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提交尽职调查报告</w:t>
            </w:r>
          </w:p>
        </w:tc>
        <w:tc>
          <w:tcPr>
            <w:tcW w:w="1276"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984"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continue"/>
            <w:shd w:val="clear" w:color="auto" w:fill="auto"/>
            <w:vAlign w:val="center"/>
          </w:tcPr>
          <w:p>
            <w:pPr>
              <w:spacing w:line="360" w:lineRule="exact"/>
              <w:jc w:val="center"/>
              <w:rPr>
                <w:rFonts w:ascii="楷体_GB2312" w:hAnsi="宋体" w:eastAsia="楷体_GB2312"/>
                <w:sz w:val="24"/>
              </w:rPr>
            </w:pPr>
          </w:p>
        </w:tc>
        <w:tc>
          <w:tcPr>
            <w:tcW w:w="1418" w:type="dxa"/>
            <w:gridSpan w:val="3"/>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质量</w:t>
            </w:r>
          </w:p>
        </w:tc>
        <w:tc>
          <w:tcPr>
            <w:tcW w:w="2835" w:type="dxa"/>
            <w:gridSpan w:val="5"/>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尽职调查报告采用率</w:t>
            </w:r>
          </w:p>
        </w:tc>
        <w:tc>
          <w:tcPr>
            <w:tcW w:w="1276" w:type="dxa"/>
            <w:gridSpan w:val="2"/>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1984"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效益</w:t>
            </w:r>
          </w:p>
        </w:tc>
        <w:tc>
          <w:tcPr>
            <w:tcW w:w="1418" w:type="dxa"/>
            <w:gridSpan w:val="3"/>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社会效益</w:t>
            </w:r>
          </w:p>
        </w:tc>
        <w:tc>
          <w:tcPr>
            <w:tcW w:w="2835" w:type="dxa"/>
            <w:gridSpan w:val="5"/>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为企业拓展融资平台</w:t>
            </w:r>
          </w:p>
        </w:tc>
        <w:tc>
          <w:tcPr>
            <w:tcW w:w="1276"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效果明显</w:t>
            </w:r>
          </w:p>
        </w:tc>
        <w:tc>
          <w:tcPr>
            <w:tcW w:w="1984"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continue"/>
            <w:shd w:val="clear" w:color="auto" w:fill="auto"/>
            <w:vAlign w:val="center"/>
          </w:tcPr>
          <w:p>
            <w:pPr>
              <w:spacing w:line="360" w:lineRule="exact"/>
              <w:jc w:val="center"/>
              <w:rPr>
                <w:rFonts w:ascii="楷体_GB2312" w:hAnsi="宋体" w:eastAsia="楷体_GB2312"/>
                <w:sz w:val="24"/>
              </w:rPr>
            </w:pPr>
          </w:p>
        </w:tc>
        <w:tc>
          <w:tcPr>
            <w:tcW w:w="1418" w:type="dxa"/>
            <w:gridSpan w:val="3"/>
            <w:vMerge w:val="continue"/>
            <w:shd w:val="clear" w:color="auto" w:fill="auto"/>
            <w:vAlign w:val="center"/>
          </w:tcPr>
          <w:p>
            <w:pPr>
              <w:spacing w:line="360" w:lineRule="exact"/>
              <w:jc w:val="center"/>
              <w:rPr>
                <w:rFonts w:ascii="楷体_GB2312" w:hAnsi="宋体" w:eastAsia="楷体_GB2312"/>
                <w:sz w:val="24"/>
              </w:rPr>
            </w:pPr>
          </w:p>
        </w:tc>
        <w:tc>
          <w:tcPr>
            <w:tcW w:w="2835" w:type="dxa"/>
            <w:gridSpan w:val="5"/>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扩大创新创业社会影响</w:t>
            </w:r>
          </w:p>
        </w:tc>
        <w:tc>
          <w:tcPr>
            <w:tcW w:w="1276"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明显</w:t>
            </w:r>
          </w:p>
        </w:tc>
        <w:tc>
          <w:tcPr>
            <w:tcW w:w="1984"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continue"/>
            <w:shd w:val="clear" w:color="auto" w:fill="auto"/>
            <w:vAlign w:val="center"/>
          </w:tcPr>
          <w:p>
            <w:pPr>
              <w:spacing w:line="360" w:lineRule="exact"/>
              <w:jc w:val="center"/>
              <w:rPr>
                <w:rFonts w:ascii="楷体_GB2312" w:hAnsi="宋体" w:eastAsia="楷体_GB2312"/>
                <w:sz w:val="24"/>
              </w:rPr>
            </w:pPr>
          </w:p>
        </w:tc>
        <w:tc>
          <w:tcPr>
            <w:tcW w:w="1418" w:type="dxa"/>
            <w:gridSpan w:val="3"/>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经济效益</w:t>
            </w:r>
          </w:p>
        </w:tc>
        <w:tc>
          <w:tcPr>
            <w:tcW w:w="2835" w:type="dxa"/>
            <w:gridSpan w:val="5"/>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引导基金扩大倍数</w:t>
            </w:r>
          </w:p>
        </w:tc>
        <w:tc>
          <w:tcPr>
            <w:tcW w:w="1276" w:type="dxa"/>
            <w:gridSpan w:val="2"/>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w:t>
            </w:r>
            <w:r>
              <w:rPr>
                <w:rFonts w:hint="eastAsia" w:ascii="宋体" w:hAnsi="宋体" w:cs="宋体"/>
                <w:color w:val="000000"/>
                <w:kern w:val="0"/>
                <w:sz w:val="20"/>
                <w:szCs w:val="20"/>
                <w:lang w:bidi="ar"/>
              </w:rPr>
              <w:t>倍</w:t>
            </w:r>
          </w:p>
        </w:tc>
        <w:tc>
          <w:tcPr>
            <w:tcW w:w="1984"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continue"/>
            <w:shd w:val="clear" w:color="auto" w:fill="auto"/>
            <w:vAlign w:val="center"/>
          </w:tcPr>
          <w:p>
            <w:pPr>
              <w:spacing w:line="360" w:lineRule="exact"/>
              <w:jc w:val="center"/>
              <w:rPr>
                <w:rFonts w:ascii="楷体_GB2312" w:hAnsi="宋体" w:eastAsia="楷体_GB2312"/>
                <w:sz w:val="24"/>
              </w:rPr>
            </w:pPr>
          </w:p>
        </w:tc>
        <w:tc>
          <w:tcPr>
            <w:tcW w:w="1418" w:type="dxa"/>
            <w:gridSpan w:val="3"/>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可持续影响</w:t>
            </w:r>
          </w:p>
        </w:tc>
        <w:tc>
          <w:tcPr>
            <w:tcW w:w="2835" w:type="dxa"/>
            <w:gridSpan w:val="5"/>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新设（增资）子基金对社会经济的影响</w:t>
            </w:r>
          </w:p>
        </w:tc>
        <w:tc>
          <w:tcPr>
            <w:tcW w:w="1276"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吸引社会投资</w:t>
            </w:r>
          </w:p>
        </w:tc>
        <w:tc>
          <w:tcPr>
            <w:tcW w:w="1984"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continue"/>
            <w:shd w:val="clear" w:color="auto" w:fill="auto"/>
            <w:vAlign w:val="center"/>
          </w:tcPr>
          <w:p>
            <w:pPr>
              <w:spacing w:line="360" w:lineRule="exact"/>
              <w:jc w:val="center"/>
              <w:rPr>
                <w:rFonts w:ascii="楷体_GB2312" w:hAnsi="宋体" w:eastAsia="楷体_GB2312"/>
                <w:sz w:val="24"/>
              </w:rPr>
            </w:pPr>
          </w:p>
        </w:tc>
        <w:tc>
          <w:tcPr>
            <w:tcW w:w="1418" w:type="dxa"/>
            <w:gridSpan w:val="3"/>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社会效益</w:t>
            </w:r>
          </w:p>
        </w:tc>
        <w:tc>
          <w:tcPr>
            <w:tcW w:w="2835" w:type="dxa"/>
            <w:gridSpan w:val="5"/>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推动省创投引导基金“规范化、市场化、专业化、前端化、国际化”</w:t>
            </w:r>
          </w:p>
        </w:tc>
        <w:tc>
          <w:tcPr>
            <w:tcW w:w="1276"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有力推动</w:t>
            </w:r>
          </w:p>
        </w:tc>
        <w:tc>
          <w:tcPr>
            <w:tcW w:w="1984"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850" w:type="dxa"/>
            <w:gridSpan w:val="2"/>
            <w:vMerge w:val="continue"/>
            <w:shd w:val="clear" w:color="auto" w:fill="auto"/>
            <w:vAlign w:val="center"/>
          </w:tcPr>
          <w:p>
            <w:pPr>
              <w:spacing w:line="360" w:lineRule="exact"/>
              <w:jc w:val="center"/>
              <w:rPr>
                <w:rFonts w:ascii="楷体_GB2312" w:hAnsi="宋体" w:eastAsia="楷体_GB2312"/>
                <w:sz w:val="24"/>
              </w:rPr>
            </w:pPr>
          </w:p>
        </w:tc>
        <w:tc>
          <w:tcPr>
            <w:tcW w:w="1418" w:type="dxa"/>
            <w:gridSpan w:val="3"/>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服务对象</w:t>
            </w:r>
            <w:r>
              <w:rPr>
                <w:rFonts w:ascii="楷体_GB2312" w:hAnsi="宋体" w:eastAsia="楷体_GB2312"/>
                <w:sz w:val="24"/>
              </w:rPr>
              <w:t>满意度</w:t>
            </w:r>
          </w:p>
        </w:tc>
        <w:tc>
          <w:tcPr>
            <w:tcW w:w="2835" w:type="dxa"/>
            <w:gridSpan w:val="5"/>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创投机构和创业企业对政府服务满意度</w:t>
            </w:r>
          </w:p>
        </w:tc>
        <w:tc>
          <w:tcPr>
            <w:tcW w:w="1276"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满意</w:t>
            </w:r>
          </w:p>
        </w:tc>
        <w:tc>
          <w:tcPr>
            <w:tcW w:w="1984"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9214" w:type="dxa"/>
            <w:gridSpan w:val="15"/>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年度绩效目标表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restart"/>
            <w:shd w:val="clear" w:color="auto" w:fill="auto"/>
            <w:vAlign w:val="center"/>
          </w:tcPr>
          <w:p>
            <w:pPr>
              <w:adjustRightInd w:val="0"/>
              <w:spacing w:line="320" w:lineRule="exact"/>
              <w:ind w:right="139" w:rightChars="66"/>
              <w:jc w:val="center"/>
              <w:rPr>
                <w:rFonts w:ascii="楷体_GB2312" w:hAnsi="宋体" w:eastAsia="楷体_GB2312"/>
                <w:sz w:val="24"/>
              </w:rPr>
            </w:pPr>
            <w:r>
              <w:rPr>
                <w:rFonts w:hint="eastAsia" w:ascii="楷体_GB2312" w:hAnsi="宋体" w:eastAsia="楷体_GB2312"/>
                <w:sz w:val="24"/>
              </w:rPr>
              <w:t>目标名称</w:t>
            </w:r>
          </w:p>
        </w:tc>
        <w:tc>
          <w:tcPr>
            <w:tcW w:w="709" w:type="dxa"/>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一级指标</w:t>
            </w:r>
          </w:p>
        </w:tc>
        <w:tc>
          <w:tcPr>
            <w:tcW w:w="708" w:type="dxa"/>
            <w:gridSpan w:val="2"/>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二级指标</w:t>
            </w:r>
          </w:p>
        </w:tc>
        <w:tc>
          <w:tcPr>
            <w:tcW w:w="1843" w:type="dxa"/>
            <w:gridSpan w:val="4"/>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指标名称</w:t>
            </w:r>
          </w:p>
        </w:tc>
        <w:tc>
          <w:tcPr>
            <w:tcW w:w="3686" w:type="dxa"/>
            <w:gridSpan w:val="6"/>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指标值</w:t>
            </w:r>
          </w:p>
        </w:tc>
        <w:tc>
          <w:tcPr>
            <w:tcW w:w="1417" w:type="dxa"/>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绩效标准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vMerge w:val="continue"/>
            <w:shd w:val="clear" w:color="auto" w:fill="auto"/>
            <w:vAlign w:val="center"/>
          </w:tcPr>
          <w:p>
            <w:pPr>
              <w:spacing w:line="360" w:lineRule="exact"/>
              <w:jc w:val="center"/>
              <w:rPr>
                <w:rFonts w:ascii="楷体_GB2312" w:hAnsi="宋体" w:eastAsia="楷体_GB2312"/>
                <w:sz w:val="24"/>
              </w:rPr>
            </w:pPr>
          </w:p>
        </w:tc>
        <w:tc>
          <w:tcPr>
            <w:tcW w:w="1843" w:type="dxa"/>
            <w:gridSpan w:val="4"/>
            <w:vMerge w:val="continue"/>
            <w:shd w:val="clear" w:color="auto" w:fill="auto"/>
            <w:vAlign w:val="center"/>
          </w:tcPr>
          <w:p>
            <w:pPr>
              <w:spacing w:line="360" w:lineRule="exact"/>
              <w:jc w:val="center"/>
              <w:rPr>
                <w:rFonts w:ascii="楷体_GB2312" w:hAnsi="宋体" w:eastAsia="楷体_GB2312"/>
                <w:sz w:val="24"/>
              </w:rPr>
            </w:pPr>
          </w:p>
        </w:tc>
        <w:tc>
          <w:tcPr>
            <w:tcW w:w="992" w:type="dxa"/>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前年</w:t>
            </w:r>
          </w:p>
        </w:tc>
        <w:tc>
          <w:tcPr>
            <w:tcW w:w="993" w:type="dxa"/>
            <w:gridSpan w:val="3"/>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上年</w:t>
            </w:r>
          </w:p>
        </w:tc>
        <w:tc>
          <w:tcPr>
            <w:tcW w:w="1701" w:type="dxa"/>
            <w:gridSpan w:val="2"/>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预计当年实现</w:t>
            </w:r>
          </w:p>
        </w:tc>
        <w:tc>
          <w:tcPr>
            <w:tcW w:w="1417" w:type="dxa"/>
            <w:vMerge w:val="continue"/>
            <w:shd w:val="clear" w:color="auto" w:fill="auto"/>
            <w:vAlign w:val="center"/>
          </w:tcPr>
          <w:p>
            <w:pPr>
              <w:spacing w:line="360" w:lineRule="exact"/>
              <w:jc w:val="center"/>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restart"/>
            <w:shd w:val="clear" w:color="auto" w:fill="auto"/>
            <w:vAlign w:val="center"/>
          </w:tcPr>
          <w:p>
            <w:pPr>
              <w:adjustRightInd w:val="0"/>
              <w:spacing w:line="320" w:lineRule="exact"/>
              <w:ind w:right="139" w:rightChars="66"/>
              <w:jc w:val="center"/>
              <w:rPr>
                <w:rFonts w:ascii="楷体_GB2312" w:hAnsi="宋体" w:eastAsia="楷体_GB2312"/>
                <w:sz w:val="24"/>
              </w:rPr>
            </w:pPr>
          </w:p>
          <w:p>
            <w:pPr>
              <w:adjustRightInd w:val="0"/>
              <w:spacing w:line="320" w:lineRule="exact"/>
              <w:ind w:right="139" w:rightChars="66"/>
              <w:jc w:val="center"/>
              <w:rPr>
                <w:rFonts w:ascii="楷体_GB2312" w:hAnsi="宋体" w:eastAsia="楷体_GB2312"/>
                <w:sz w:val="24"/>
              </w:rPr>
            </w:pPr>
          </w:p>
          <w:p>
            <w:pPr>
              <w:adjustRightInd w:val="0"/>
              <w:spacing w:line="320" w:lineRule="exact"/>
              <w:ind w:right="139" w:rightChars="66"/>
              <w:jc w:val="center"/>
              <w:rPr>
                <w:rFonts w:ascii="楷体_GB2312" w:hAnsi="宋体" w:eastAsia="楷体_GB2312"/>
                <w:sz w:val="24"/>
              </w:rPr>
            </w:pPr>
          </w:p>
          <w:p>
            <w:pPr>
              <w:adjustRightInd w:val="0"/>
              <w:spacing w:line="320" w:lineRule="exact"/>
              <w:ind w:right="139" w:rightChars="66"/>
              <w:rPr>
                <w:rFonts w:ascii="楷体_GB2312" w:hAnsi="宋体" w:eastAsia="楷体_GB2312"/>
                <w:sz w:val="24"/>
              </w:rPr>
            </w:pPr>
          </w:p>
          <w:p>
            <w:pPr>
              <w:adjustRightInd w:val="0"/>
              <w:spacing w:line="320" w:lineRule="exact"/>
              <w:ind w:right="139" w:rightChars="66"/>
              <w:jc w:val="center"/>
              <w:rPr>
                <w:rFonts w:ascii="楷体_GB2312" w:hAnsi="宋体" w:eastAsia="楷体_GB2312"/>
                <w:sz w:val="24"/>
              </w:rPr>
            </w:pPr>
            <w:r>
              <w:rPr>
                <w:rFonts w:hint="eastAsia" w:ascii="楷体_GB2312" w:hAnsi="宋体" w:eastAsia="楷体_GB2312"/>
                <w:sz w:val="24"/>
              </w:rPr>
              <w:t>年度</w:t>
            </w:r>
            <w:r>
              <w:rPr>
                <w:rFonts w:ascii="楷体_GB2312" w:hAnsi="宋体" w:eastAsia="楷体_GB2312"/>
                <w:sz w:val="24"/>
              </w:rPr>
              <w:t>目标</w:t>
            </w:r>
          </w:p>
        </w:tc>
        <w:tc>
          <w:tcPr>
            <w:tcW w:w="709" w:type="dxa"/>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产出</w:t>
            </w:r>
          </w:p>
        </w:tc>
        <w:tc>
          <w:tcPr>
            <w:tcW w:w="708" w:type="dxa"/>
            <w:gridSpan w:val="2"/>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数量</w:t>
            </w: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组织参会参赛创投机构</w:t>
            </w:r>
          </w:p>
        </w:tc>
        <w:tc>
          <w:tcPr>
            <w:tcW w:w="992" w:type="dxa"/>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r>
              <w:rPr>
                <w:rFonts w:hint="eastAsia" w:ascii="宋体" w:hAnsi="宋体" w:cs="宋体"/>
                <w:color w:val="000000"/>
                <w:kern w:val="0"/>
                <w:sz w:val="20"/>
                <w:szCs w:val="20"/>
                <w:lang w:bidi="ar"/>
              </w:rPr>
              <w:t>家</w:t>
            </w:r>
          </w:p>
        </w:tc>
        <w:tc>
          <w:tcPr>
            <w:tcW w:w="993" w:type="dxa"/>
            <w:gridSpan w:val="3"/>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r>
              <w:rPr>
                <w:rFonts w:hint="eastAsia" w:ascii="宋体" w:hAnsi="宋体" w:cs="宋体"/>
                <w:color w:val="000000"/>
                <w:kern w:val="0"/>
                <w:sz w:val="20"/>
                <w:szCs w:val="20"/>
                <w:lang w:bidi="ar"/>
              </w:rPr>
              <w:t>家</w:t>
            </w:r>
          </w:p>
        </w:tc>
        <w:tc>
          <w:tcPr>
            <w:tcW w:w="1701" w:type="dxa"/>
            <w:gridSpan w:val="2"/>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r>
              <w:rPr>
                <w:rFonts w:hint="eastAsia" w:ascii="宋体" w:hAnsi="宋体" w:cs="宋体"/>
                <w:color w:val="000000"/>
                <w:kern w:val="0"/>
                <w:sz w:val="20"/>
                <w:szCs w:val="20"/>
                <w:lang w:bidi="ar"/>
              </w:rPr>
              <w:t>家</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vMerge w:val="continue"/>
            <w:shd w:val="clear" w:color="auto" w:fill="auto"/>
            <w:vAlign w:val="center"/>
          </w:tcPr>
          <w:p>
            <w:pPr>
              <w:spacing w:line="360" w:lineRule="exact"/>
              <w:jc w:val="center"/>
              <w:rPr>
                <w:rFonts w:ascii="楷体_GB2312" w:hAnsi="宋体" w:eastAsia="楷体_GB2312"/>
                <w:sz w:val="24"/>
              </w:rPr>
            </w:pP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组织参会参赛企业数量</w:t>
            </w:r>
          </w:p>
        </w:tc>
        <w:tc>
          <w:tcPr>
            <w:tcW w:w="992" w:type="dxa"/>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w:t>
            </w:r>
            <w:r>
              <w:rPr>
                <w:rFonts w:hint="eastAsia" w:ascii="宋体" w:hAnsi="宋体" w:cs="宋体"/>
                <w:color w:val="000000"/>
                <w:kern w:val="0"/>
                <w:sz w:val="20"/>
                <w:szCs w:val="20"/>
                <w:lang w:bidi="ar"/>
              </w:rPr>
              <w:t>00家</w:t>
            </w:r>
          </w:p>
        </w:tc>
        <w:tc>
          <w:tcPr>
            <w:tcW w:w="993" w:type="dxa"/>
            <w:gridSpan w:val="3"/>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w:t>
            </w:r>
            <w:r>
              <w:rPr>
                <w:rFonts w:hint="eastAsia" w:ascii="宋体" w:hAnsi="宋体" w:cs="宋体"/>
                <w:color w:val="000000"/>
                <w:kern w:val="0"/>
                <w:sz w:val="20"/>
                <w:szCs w:val="20"/>
                <w:lang w:bidi="ar"/>
              </w:rPr>
              <w:t>00家</w:t>
            </w:r>
          </w:p>
        </w:tc>
        <w:tc>
          <w:tcPr>
            <w:tcW w:w="1701" w:type="dxa"/>
            <w:gridSpan w:val="2"/>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400</w:t>
            </w:r>
            <w:r>
              <w:rPr>
                <w:rFonts w:hint="eastAsia" w:ascii="宋体" w:hAnsi="宋体" w:cs="宋体"/>
                <w:color w:val="000000"/>
                <w:kern w:val="0"/>
                <w:sz w:val="20"/>
                <w:szCs w:val="20"/>
                <w:lang w:bidi="ar"/>
              </w:rPr>
              <w:t>家</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vMerge w:val="continue"/>
            <w:shd w:val="clear" w:color="auto" w:fill="auto"/>
            <w:vAlign w:val="center"/>
          </w:tcPr>
          <w:p>
            <w:pPr>
              <w:spacing w:line="360" w:lineRule="exact"/>
              <w:jc w:val="center"/>
              <w:rPr>
                <w:rFonts w:ascii="楷体_GB2312" w:hAnsi="宋体" w:eastAsia="楷体_GB2312"/>
                <w:sz w:val="24"/>
              </w:rPr>
            </w:pP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新设（增资）子基金数量</w:t>
            </w:r>
          </w:p>
        </w:tc>
        <w:tc>
          <w:tcPr>
            <w:tcW w:w="992" w:type="dxa"/>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993" w:type="dxa"/>
            <w:gridSpan w:val="3"/>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701" w:type="dxa"/>
            <w:gridSpan w:val="2"/>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vMerge w:val="continue"/>
            <w:shd w:val="clear" w:color="auto" w:fill="auto"/>
            <w:vAlign w:val="center"/>
          </w:tcPr>
          <w:p>
            <w:pPr>
              <w:spacing w:line="360" w:lineRule="exact"/>
              <w:jc w:val="center"/>
              <w:rPr>
                <w:rFonts w:ascii="楷体_GB2312" w:hAnsi="宋体" w:eastAsia="楷体_GB2312"/>
                <w:sz w:val="24"/>
              </w:rPr>
            </w:pP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提交尽职调查报告</w:t>
            </w:r>
          </w:p>
        </w:tc>
        <w:tc>
          <w:tcPr>
            <w:tcW w:w="992" w:type="dxa"/>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新增</w:t>
            </w:r>
          </w:p>
        </w:tc>
        <w:tc>
          <w:tcPr>
            <w:tcW w:w="993" w:type="dxa"/>
            <w:gridSpan w:val="3"/>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新增</w:t>
            </w:r>
          </w:p>
        </w:tc>
        <w:tc>
          <w:tcPr>
            <w:tcW w:w="1701" w:type="dxa"/>
            <w:gridSpan w:val="2"/>
            <w:tcBorders>
              <w:top w:val="single" w:color="auto" w:sz="6"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vMerge w:val="continue"/>
            <w:shd w:val="clear" w:color="auto" w:fill="auto"/>
            <w:vAlign w:val="center"/>
          </w:tcPr>
          <w:p>
            <w:pPr>
              <w:spacing w:line="360" w:lineRule="exact"/>
              <w:jc w:val="center"/>
              <w:rPr>
                <w:rFonts w:ascii="楷体_GB2312" w:hAnsi="宋体" w:eastAsia="楷体_GB2312"/>
                <w:sz w:val="24"/>
              </w:rPr>
            </w:pP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组织创投与企业对接活动数量</w:t>
            </w:r>
          </w:p>
        </w:tc>
        <w:tc>
          <w:tcPr>
            <w:tcW w:w="992" w:type="dxa"/>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w:t>
            </w:r>
          </w:p>
        </w:tc>
        <w:tc>
          <w:tcPr>
            <w:tcW w:w="993" w:type="dxa"/>
            <w:gridSpan w:val="3"/>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w:t>
            </w:r>
          </w:p>
        </w:tc>
        <w:tc>
          <w:tcPr>
            <w:tcW w:w="1701" w:type="dxa"/>
            <w:gridSpan w:val="2"/>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质量</w:t>
            </w: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遴选参加国家比赛比例</w:t>
            </w:r>
          </w:p>
        </w:tc>
        <w:tc>
          <w:tcPr>
            <w:tcW w:w="992" w:type="dxa"/>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w:t>
            </w:r>
          </w:p>
        </w:tc>
        <w:tc>
          <w:tcPr>
            <w:tcW w:w="993" w:type="dxa"/>
            <w:gridSpan w:val="3"/>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w:t>
            </w:r>
          </w:p>
        </w:tc>
        <w:tc>
          <w:tcPr>
            <w:tcW w:w="1701" w:type="dxa"/>
            <w:gridSpan w:val="2"/>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vMerge w:val="continue"/>
            <w:shd w:val="clear" w:color="auto" w:fill="auto"/>
            <w:vAlign w:val="center"/>
          </w:tcPr>
          <w:p>
            <w:pPr>
              <w:spacing w:line="360" w:lineRule="exact"/>
              <w:jc w:val="center"/>
              <w:rPr>
                <w:rFonts w:ascii="楷体_GB2312" w:hAnsi="宋体" w:eastAsia="楷体_GB2312"/>
                <w:sz w:val="24"/>
              </w:rPr>
            </w:pP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尽职调查报告采用率</w:t>
            </w:r>
          </w:p>
        </w:tc>
        <w:tc>
          <w:tcPr>
            <w:tcW w:w="992"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新增</w:t>
            </w:r>
          </w:p>
        </w:tc>
        <w:tc>
          <w:tcPr>
            <w:tcW w:w="993" w:type="dxa"/>
            <w:gridSpan w:val="3"/>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新增</w:t>
            </w:r>
          </w:p>
        </w:tc>
        <w:tc>
          <w:tcPr>
            <w:tcW w:w="1701" w:type="dxa"/>
            <w:gridSpan w:val="2"/>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时效</w:t>
            </w: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大赛完成及时率</w:t>
            </w:r>
          </w:p>
        </w:tc>
        <w:tc>
          <w:tcPr>
            <w:tcW w:w="992" w:type="dxa"/>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993" w:type="dxa"/>
            <w:gridSpan w:val="3"/>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1701" w:type="dxa"/>
            <w:gridSpan w:val="2"/>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100%</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计划数据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rPr>
                <w:rFonts w:ascii="楷体_GB2312" w:hAnsi="宋体" w:eastAsia="楷体_GB2312"/>
                <w:sz w:val="24"/>
              </w:rPr>
            </w:pPr>
          </w:p>
        </w:tc>
        <w:tc>
          <w:tcPr>
            <w:tcW w:w="709" w:type="dxa"/>
            <w:vMerge w:val="restart"/>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效益</w:t>
            </w:r>
          </w:p>
        </w:tc>
        <w:tc>
          <w:tcPr>
            <w:tcW w:w="708" w:type="dxa"/>
            <w:gridSpan w:val="2"/>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社会效益</w:t>
            </w: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为企业拓展融资平台，扩大创新创业社会影响</w:t>
            </w:r>
          </w:p>
        </w:tc>
        <w:tc>
          <w:tcPr>
            <w:tcW w:w="992"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新增</w:t>
            </w:r>
          </w:p>
        </w:tc>
        <w:tc>
          <w:tcPr>
            <w:tcW w:w="993" w:type="dxa"/>
            <w:gridSpan w:val="3"/>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新增</w:t>
            </w:r>
          </w:p>
        </w:tc>
        <w:tc>
          <w:tcPr>
            <w:tcW w:w="1701"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效果明显</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经济效益</w:t>
            </w: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引导基金扩大倍数</w:t>
            </w:r>
          </w:p>
        </w:tc>
        <w:tc>
          <w:tcPr>
            <w:tcW w:w="992"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新增</w:t>
            </w:r>
          </w:p>
        </w:tc>
        <w:tc>
          <w:tcPr>
            <w:tcW w:w="993" w:type="dxa"/>
            <w:gridSpan w:val="3"/>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新增</w:t>
            </w:r>
          </w:p>
        </w:tc>
        <w:tc>
          <w:tcPr>
            <w:tcW w:w="1701" w:type="dxa"/>
            <w:gridSpan w:val="2"/>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w:t>
            </w:r>
            <w:r>
              <w:rPr>
                <w:rFonts w:hint="eastAsia" w:ascii="宋体" w:hAnsi="宋体" w:cs="宋体"/>
                <w:color w:val="000000"/>
                <w:kern w:val="0"/>
                <w:sz w:val="20"/>
                <w:szCs w:val="20"/>
                <w:lang w:bidi="ar"/>
              </w:rPr>
              <w:t>倍</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可持续影响</w:t>
            </w: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新设（增资）子基金对社会经济的影响</w:t>
            </w:r>
          </w:p>
        </w:tc>
        <w:tc>
          <w:tcPr>
            <w:tcW w:w="992"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吸引社会投资</w:t>
            </w:r>
          </w:p>
        </w:tc>
        <w:tc>
          <w:tcPr>
            <w:tcW w:w="993" w:type="dxa"/>
            <w:gridSpan w:val="3"/>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吸引社会投资</w:t>
            </w:r>
          </w:p>
        </w:tc>
        <w:tc>
          <w:tcPr>
            <w:tcW w:w="1701"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吸引社会投资</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851" w:type="dxa"/>
            <w:vMerge w:val="continue"/>
            <w:shd w:val="clear" w:color="auto" w:fill="auto"/>
            <w:vAlign w:val="center"/>
          </w:tcPr>
          <w:p>
            <w:pPr>
              <w:adjustRightInd w:val="0"/>
              <w:spacing w:line="320" w:lineRule="exact"/>
              <w:ind w:right="139" w:rightChars="66"/>
              <w:jc w:val="center"/>
              <w:rPr>
                <w:rFonts w:ascii="楷体_GB2312" w:hAnsi="宋体" w:eastAsia="楷体_GB2312"/>
                <w:sz w:val="24"/>
              </w:rPr>
            </w:pPr>
          </w:p>
        </w:tc>
        <w:tc>
          <w:tcPr>
            <w:tcW w:w="709" w:type="dxa"/>
            <w:vMerge w:val="continue"/>
            <w:shd w:val="clear" w:color="auto" w:fill="auto"/>
            <w:vAlign w:val="center"/>
          </w:tcPr>
          <w:p>
            <w:pPr>
              <w:spacing w:line="360" w:lineRule="exact"/>
              <w:jc w:val="center"/>
              <w:rPr>
                <w:rFonts w:ascii="楷体_GB2312" w:hAnsi="宋体" w:eastAsia="楷体_GB2312"/>
                <w:sz w:val="24"/>
              </w:rPr>
            </w:pPr>
          </w:p>
        </w:tc>
        <w:tc>
          <w:tcPr>
            <w:tcW w:w="708" w:type="dxa"/>
            <w:gridSpan w:val="2"/>
            <w:shd w:val="clear" w:color="auto" w:fill="auto"/>
            <w:vAlign w:val="center"/>
          </w:tcPr>
          <w:p>
            <w:pPr>
              <w:spacing w:line="360" w:lineRule="exact"/>
              <w:jc w:val="center"/>
              <w:rPr>
                <w:rFonts w:ascii="楷体_GB2312" w:hAnsi="宋体" w:eastAsia="楷体_GB2312"/>
                <w:sz w:val="24"/>
              </w:rPr>
            </w:pPr>
            <w:r>
              <w:rPr>
                <w:rFonts w:hint="eastAsia" w:ascii="楷体_GB2312" w:hAnsi="宋体" w:eastAsia="楷体_GB2312"/>
                <w:sz w:val="24"/>
              </w:rPr>
              <w:t>服务对象</w:t>
            </w:r>
            <w:r>
              <w:rPr>
                <w:rFonts w:ascii="楷体_GB2312" w:hAnsi="宋体" w:eastAsia="楷体_GB2312"/>
                <w:sz w:val="24"/>
              </w:rPr>
              <w:t>满意度</w:t>
            </w:r>
          </w:p>
        </w:tc>
        <w:tc>
          <w:tcPr>
            <w:tcW w:w="1843" w:type="dxa"/>
            <w:gridSpan w:val="4"/>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创投机构、</w:t>
            </w:r>
            <w:r>
              <w:rPr>
                <w:rFonts w:ascii="宋体" w:hAnsi="宋体" w:cs="宋体"/>
                <w:color w:val="000000"/>
                <w:kern w:val="0"/>
                <w:sz w:val="20"/>
                <w:szCs w:val="20"/>
                <w:lang w:bidi="ar"/>
              </w:rPr>
              <w:t>参赛企业及</w:t>
            </w:r>
            <w:r>
              <w:rPr>
                <w:rFonts w:hint="eastAsia" w:ascii="宋体" w:hAnsi="宋体" w:cs="宋体"/>
                <w:color w:val="000000"/>
                <w:kern w:val="0"/>
                <w:sz w:val="20"/>
                <w:szCs w:val="20"/>
                <w:lang w:bidi="ar"/>
              </w:rPr>
              <w:t>创业企业服务对象满意度</w:t>
            </w:r>
          </w:p>
        </w:tc>
        <w:tc>
          <w:tcPr>
            <w:tcW w:w="992"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满意</w:t>
            </w:r>
          </w:p>
        </w:tc>
        <w:tc>
          <w:tcPr>
            <w:tcW w:w="993" w:type="dxa"/>
            <w:gridSpan w:val="3"/>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满意</w:t>
            </w:r>
          </w:p>
        </w:tc>
        <w:tc>
          <w:tcPr>
            <w:tcW w:w="1701" w:type="dxa"/>
            <w:gridSpan w:val="2"/>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满意</w:t>
            </w:r>
          </w:p>
        </w:tc>
        <w:tc>
          <w:tcPr>
            <w:tcW w:w="1417"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历史数据</w:t>
            </w:r>
          </w:p>
        </w:tc>
      </w:tr>
    </w:tbl>
    <w:p>
      <w:pPr>
        <w:spacing w:line="400" w:lineRule="exact"/>
        <w:jc w:val="left"/>
        <w:rPr>
          <w:rFonts w:ascii="仿宋_GB2312" w:eastAsia="仿宋_GB2312"/>
          <w:color w:val="000000"/>
          <w:sz w:val="28"/>
          <w:szCs w:val="28"/>
        </w:rPr>
      </w:pPr>
    </w:p>
    <w:p>
      <w:pPr>
        <w:spacing w:line="500" w:lineRule="exact"/>
        <w:rPr>
          <w:rFonts w:hint="eastAsia" w:ascii="仿宋_GB2312" w:hAnsi="微软雅黑" w:eastAsia="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Batang">
    <w:altName w:val="方正宋体S-超大字符集(SIP)"/>
    <w:panose1 w:val="02030600000101010101"/>
    <w:charset w:val="81"/>
    <w:family w:val="roman"/>
    <w:pitch w:val="default"/>
    <w:sig w:usb0="00000000" w:usb1="00000000" w:usb2="00000030" w:usb3="00000000" w:csb0="4008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51712"/>
      <w:docPartObj>
        <w:docPartGallery w:val="autotext"/>
      </w:docPartObj>
    </w:sdtPr>
    <w:sdtEndPr>
      <w:rPr>
        <w:rFonts w:ascii="Times New Roman" w:hAnsi="Times New Roman" w:eastAsia="仿宋_GB2312" w:cs="Times New Roman"/>
        <w:sz w:val="24"/>
        <w:szCs w:val="24"/>
      </w:rPr>
    </w:sdtEndPr>
    <w:sdtContent>
      <w:p>
        <w:pPr>
          <w:pStyle w:val="3"/>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PAGE   \* MERGEFORMAT</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lang w:val="zh-CN"/>
          </w:rPr>
          <w:t>20</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77"/>
    <w:rsid w:val="000509C1"/>
    <w:rsid w:val="0007227F"/>
    <w:rsid w:val="000A1D92"/>
    <w:rsid w:val="000F15FB"/>
    <w:rsid w:val="001410E1"/>
    <w:rsid w:val="00195ED4"/>
    <w:rsid w:val="001D259A"/>
    <w:rsid w:val="00216093"/>
    <w:rsid w:val="00222B2E"/>
    <w:rsid w:val="00225993"/>
    <w:rsid w:val="002524C5"/>
    <w:rsid w:val="00262956"/>
    <w:rsid w:val="002E49B5"/>
    <w:rsid w:val="003E431C"/>
    <w:rsid w:val="00415431"/>
    <w:rsid w:val="00471E02"/>
    <w:rsid w:val="005029B4"/>
    <w:rsid w:val="0052150C"/>
    <w:rsid w:val="005A7A81"/>
    <w:rsid w:val="005D2244"/>
    <w:rsid w:val="005E25A3"/>
    <w:rsid w:val="005F7F8C"/>
    <w:rsid w:val="006A0802"/>
    <w:rsid w:val="0070235C"/>
    <w:rsid w:val="00721D94"/>
    <w:rsid w:val="00724DFA"/>
    <w:rsid w:val="00737D72"/>
    <w:rsid w:val="00772DF7"/>
    <w:rsid w:val="00783123"/>
    <w:rsid w:val="007D1350"/>
    <w:rsid w:val="007D7884"/>
    <w:rsid w:val="007F39D7"/>
    <w:rsid w:val="008043F6"/>
    <w:rsid w:val="008104C1"/>
    <w:rsid w:val="00811724"/>
    <w:rsid w:val="00814D58"/>
    <w:rsid w:val="00816F92"/>
    <w:rsid w:val="00856A36"/>
    <w:rsid w:val="0086628C"/>
    <w:rsid w:val="00890938"/>
    <w:rsid w:val="00897831"/>
    <w:rsid w:val="008A4792"/>
    <w:rsid w:val="009E767D"/>
    <w:rsid w:val="009F106E"/>
    <w:rsid w:val="00A72D45"/>
    <w:rsid w:val="00A77DF8"/>
    <w:rsid w:val="00AE4058"/>
    <w:rsid w:val="00B11FB0"/>
    <w:rsid w:val="00B14591"/>
    <w:rsid w:val="00B50A14"/>
    <w:rsid w:val="00BD236D"/>
    <w:rsid w:val="00C3095E"/>
    <w:rsid w:val="00C3252D"/>
    <w:rsid w:val="00C42D9B"/>
    <w:rsid w:val="00C961AA"/>
    <w:rsid w:val="00D91339"/>
    <w:rsid w:val="00E41EF6"/>
    <w:rsid w:val="00F05D3C"/>
    <w:rsid w:val="00F10DE2"/>
    <w:rsid w:val="00F53ABC"/>
    <w:rsid w:val="00F74594"/>
    <w:rsid w:val="00F96977"/>
    <w:rsid w:val="00FF4268"/>
    <w:rsid w:val="0EBB03F5"/>
    <w:rsid w:val="FEAFA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1402</Words>
  <Characters>7997</Characters>
  <Lines>66</Lines>
  <Paragraphs>18</Paragraphs>
  <TotalTime>2</TotalTime>
  <ScaleCrop>false</ScaleCrop>
  <LinksUpToDate>false</LinksUpToDate>
  <CharactersWithSpaces>9381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2021-02-19T10:17:00Z</dcterms:created>
  <dc:creator>lenovo</dc:creator>
  <cp:lastModifiedBy>thfh</cp:lastModifiedBy>
  <cp:lastPrinted>2021-03-02T09:04:00Z</cp:lastPrinted>
  <dcterms:modified xsi:type="dcterms:W3CDTF">2021-12-27T15:18:15Z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3A658AB5A46148C080B6B304D11077E7</vt:lpwstr>
  </property>
</Properties>
</file>