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0D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p>
    <w:p w14:paraId="5D83CB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湖北省科学技术厅实验动物行政处罚裁量基准</w:t>
      </w:r>
    </w:p>
    <w:p w14:paraId="3D3EC82D">
      <w:pPr>
        <w:jc w:val="center"/>
        <w:rPr>
          <w:rFonts w:hint="eastAsia" w:ascii="方正小标宋简体" w:hAnsi="方正小标宋简体" w:eastAsia="方正小标宋简体" w:cs="方正小标宋简体"/>
          <w:sz w:val="36"/>
          <w:szCs w:val="36"/>
        </w:rPr>
      </w:pPr>
    </w:p>
    <w:tbl>
      <w:tblPr>
        <w:tblStyle w:val="6"/>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61"/>
        <w:gridCol w:w="5350"/>
        <w:gridCol w:w="2369"/>
        <w:gridCol w:w="2012"/>
        <w:gridCol w:w="1857"/>
      </w:tblGrid>
      <w:tr w14:paraId="60AD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60" w:type="pct"/>
            <w:vAlign w:val="center"/>
          </w:tcPr>
          <w:p w14:paraId="76834EAE">
            <w:pPr>
              <w:spacing w:line="400" w:lineRule="exact"/>
              <w:jc w:val="center"/>
              <w:rPr>
                <w:rFonts w:hint="eastAsia" w:ascii="黑体" w:hAnsi="黑体" w:eastAsia="黑体"/>
                <w:b/>
                <w:bCs/>
                <w:sz w:val="24"/>
                <w:szCs w:val="24"/>
              </w:rPr>
            </w:pPr>
            <w:r>
              <w:rPr>
                <w:rFonts w:hint="eastAsia" w:ascii="黑体" w:hAnsi="黑体" w:eastAsia="黑体"/>
                <w:b/>
                <w:bCs/>
                <w:sz w:val="24"/>
                <w:szCs w:val="24"/>
              </w:rPr>
              <w:t>序号</w:t>
            </w:r>
          </w:p>
        </w:tc>
        <w:tc>
          <w:tcPr>
            <w:tcW w:w="625" w:type="pct"/>
            <w:vAlign w:val="center"/>
          </w:tcPr>
          <w:p w14:paraId="59EA3C16">
            <w:pPr>
              <w:spacing w:line="400" w:lineRule="exact"/>
              <w:jc w:val="center"/>
              <w:rPr>
                <w:rFonts w:hint="eastAsia" w:ascii="黑体" w:hAnsi="黑体" w:eastAsia="黑体"/>
                <w:b/>
                <w:bCs/>
                <w:sz w:val="24"/>
                <w:szCs w:val="24"/>
              </w:rPr>
            </w:pPr>
            <w:r>
              <w:rPr>
                <w:rFonts w:hint="eastAsia" w:ascii="黑体" w:hAnsi="黑体" w:eastAsia="黑体"/>
                <w:b/>
                <w:bCs/>
                <w:sz w:val="24"/>
                <w:szCs w:val="24"/>
              </w:rPr>
              <w:t>违法行为</w:t>
            </w:r>
          </w:p>
        </w:tc>
        <w:tc>
          <w:tcPr>
            <w:tcW w:w="1899" w:type="pct"/>
            <w:vAlign w:val="center"/>
          </w:tcPr>
          <w:p w14:paraId="2D0B8DC2">
            <w:pPr>
              <w:spacing w:line="400" w:lineRule="exact"/>
              <w:jc w:val="center"/>
              <w:rPr>
                <w:rFonts w:hint="eastAsia" w:ascii="黑体" w:hAnsi="黑体" w:eastAsia="黑体"/>
                <w:b/>
                <w:bCs/>
                <w:sz w:val="24"/>
                <w:szCs w:val="24"/>
              </w:rPr>
            </w:pPr>
            <w:r>
              <w:rPr>
                <w:rFonts w:hint="eastAsia" w:ascii="黑体" w:hAnsi="黑体" w:eastAsia="黑体"/>
                <w:b/>
                <w:bCs/>
                <w:sz w:val="24"/>
                <w:szCs w:val="24"/>
              </w:rPr>
              <w:t>法律依据</w:t>
            </w:r>
          </w:p>
        </w:tc>
        <w:tc>
          <w:tcPr>
            <w:tcW w:w="841" w:type="pct"/>
            <w:vAlign w:val="center"/>
          </w:tcPr>
          <w:p w14:paraId="7F5EB3EB">
            <w:pPr>
              <w:spacing w:line="400" w:lineRule="exact"/>
              <w:jc w:val="center"/>
              <w:rPr>
                <w:rFonts w:hint="eastAsia" w:ascii="黑体" w:hAnsi="黑体" w:eastAsia="黑体"/>
                <w:b/>
                <w:bCs/>
                <w:sz w:val="24"/>
                <w:szCs w:val="24"/>
              </w:rPr>
            </w:pPr>
            <w:r>
              <w:rPr>
                <w:rFonts w:hint="eastAsia" w:ascii="黑体" w:hAnsi="黑体" w:eastAsia="黑体"/>
                <w:b/>
                <w:bCs/>
                <w:sz w:val="24"/>
                <w:szCs w:val="24"/>
              </w:rPr>
              <w:t>违法情节</w:t>
            </w:r>
          </w:p>
        </w:tc>
        <w:tc>
          <w:tcPr>
            <w:tcW w:w="714" w:type="pct"/>
            <w:vAlign w:val="center"/>
          </w:tcPr>
          <w:p w14:paraId="7F803A82">
            <w:pPr>
              <w:spacing w:line="400" w:lineRule="exact"/>
              <w:jc w:val="center"/>
              <w:rPr>
                <w:rFonts w:hint="eastAsia" w:ascii="黑体" w:hAnsi="黑体" w:eastAsia="黑体"/>
                <w:b/>
                <w:bCs/>
                <w:sz w:val="24"/>
                <w:szCs w:val="24"/>
              </w:rPr>
            </w:pPr>
            <w:r>
              <w:rPr>
                <w:rFonts w:hint="eastAsia" w:ascii="黑体" w:hAnsi="黑体" w:eastAsia="黑体"/>
                <w:b/>
                <w:bCs/>
                <w:sz w:val="24"/>
                <w:szCs w:val="24"/>
              </w:rPr>
              <w:t>处罚种类和幅度</w:t>
            </w:r>
          </w:p>
        </w:tc>
        <w:tc>
          <w:tcPr>
            <w:tcW w:w="659" w:type="pct"/>
            <w:vAlign w:val="center"/>
          </w:tcPr>
          <w:p w14:paraId="4A265384">
            <w:pPr>
              <w:spacing w:line="400" w:lineRule="exact"/>
              <w:jc w:val="center"/>
              <w:rPr>
                <w:rFonts w:hint="eastAsia" w:ascii="黑体" w:hAnsi="黑体" w:eastAsia="黑体"/>
                <w:b/>
                <w:bCs/>
                <w:sz w:val="24"/>
                <w:szCs w:val="24"/>
              </w:rPr>
            </w:pPr>
            <w:r>
              <w:rPr>
                <w:rFonts w:hint="eastAsia" w:ascii="黑体" w:hAnsi="黑体" w:eastAsia="黑体"/>
                <w:b/>
                <w:bCs/>
                <w:sz w:val="24"/>
                <w:szCs w:val="24"/>
              </w:rPr>
              <w:t>其他处理措施</w:t>
            </w:r>
          </w:p>
        </w:tc>
      </w:tr>
      <w:tr w14:paraId="4CAC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260" w:type="pct"/>
            <w:vMerge w:val="restart"/>
            <w:vAlign w:val="center"/>
          </w:tcPr>
          <w:p w14:paraId="3B663952">
            <w:pPr>
              <w:spacing w:line="400" w:lineRule="exact"/>
              <w:jc w:val="center"/>
              <w:rPr>
                <w:rFonts w:hint="eastAsia" w:ascii="仿宋" w:hAnsi="仿宋" w:eastAsia="仿宋"/>
                <w:b/>
                <w:bCs/>
                <w:sz w:val="24"/>
                <w:szCs w:val="24"/>
              </w:rPr>
            </w:pPr>
            <w:r>
              <w:rPr>
                <w:rFonts w:hint="eastAsia" w:ascii="仿宋" w:hAnsi="仿宋" w:eastAsia="仿宋"/>
                <w:sz w:val="24"/>
                <w:szCs w:val="24"/>
              </w:rPr>
              <w:t>1</w:t>
            </w:r>
          </w:p>
        </w:tc>
        <w:tc>
          <w:tcPr>
            <w:tcW w:w="625" w:type="pct"/>
            <w:vMerge w:val="restart"/>
            <w:vAlign w:val="center"/>
          </w:tcPr>
          <w:p w14:paraId="0DF2E011">
            <w:pPr>
              <w:spacing w:line="400" w:lineRule="exact"/>
              <w:rPr>
                <w:rFonts w:hint="eastAsia" w:ascii="仿宋" w:hAnsi="仿宋" w:eastAsia="仿宋"/>
                <w:b/>
                <w:bCs/>
                <w:sz w:val="24"/>
                <w:szCs w:val="24"/>
              </w:rPr>
            </w:pPr>
            <w:r>
              <w:rPr>
                <w:rFonts w:hint="eastAsia" w:ascii="仿宋" w:hAnsi="仿宋" w:eastAsia="仿宋"/>
                <w:sz w:val="24"/>
                <w:szCs w:val="24"/>
              </w:rPr>
              <w:t>未取得实验动物生产、使用许可证擅自从事实验动物生产、应用等活动</w:t>
            </w:r>
          </w:p>
        </w:tc>
        <w:tc>
          <w:tcPr>
            <w:tcW w:w="1899" w:type="pct"/>
            <w:vMerge w:val="restart"/>
            <w:vAlign w:val="center"/>
          </w:tcPr>
          <w:p w14:paraId="201C229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《湖北省实验动物管理条例》第三十七条：未取得实验动物生产、使用许可证擅自从事实验动物生产、应用等活动的，由省科学技术行政部门责令停止违法活动，予以通报，并由市场监督管理部门依法处理。</w:t>
            </w:r>
          </w:p>
          <w:p w14:paraId="71C2BC82">
            <w:pPr>
              <w:spacing w:line="400" w:lineRule="exact"/>
              <w:rPr>
                <w:rFonts w:hint="eastAsia" w:ascii="仿宋" w:hAnsi="仿宋" w:eastAsia="仿宋"/>
                <w:sz w:val="24"/>
                <w:szCs w:val="24"/>
              </w:rPr>
            </w:pPr>
          </w:p>
          <w:p w14:paraId="18AB9892">
            <w:pPr>
              <w:spacing w:line="400" w:lineRule="exact"/>
              <w:rPr>
                <w:rFonts w:hint="eastAsia" w:ascii="仿宋" w:hAnsi="仿宋" w:eastAsia="仿宋"/>
                <w:b/>
                <w:bCs/>
                <w:sz w:val="24"/>
                <w:szCs w:val="24"/>
              </w:rPr>
            </w:pPr>
          </w:p>
        </w:tc>
        <w:tc>
          <w:tcPr>
            <w:tcW w:w="841" w:type="pct"/>
            <w:vAlign w:val="center"/>
          </w:tcPr>
          <w:p w14:paraId="61F493C4">
            <w:pPr>
              <w:spacing w:line="400" w:lineRule="exact"/>
              <w:rPr>
                <w:rFonts w:hint="eastAsia" w:ascii="仿宋" w:hAnsi="仿宋" w:eastAsia="仿宋"/>
                <w:b/>
                <w:bCs/>
                <w:sz w:val="24"/>
                <w:szCs w:val="24"/>
              </w:rPr>
            </w:pPr>
            <w:r>
              <w:rPr>
                <w:rFonts w:hint="eastAsia" w:ascii="仿宋" w:hAnsi="仿宋" w:eastAsia="仿宋"/>
                <w:sz w:val="24"/>
                <w:szCs w:val="24"/>
              </w:rPr>
              <w:t>未取得实验动物生产许可证擅自从事实验动物生产等活动</w:t>
            </w:r>
          </w:p>
        </w:tc>
        <w:tc>
          <w:tcPr>
            <w:tcW w:w="714" w:type="pct"/>
            <w:vAlign w:val="center"/>
          </w:tcPr>
          <w:p w14:paraId="1678E6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b/>
                <w:bCs/>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14:paraId="2387FF7F">
            <w:pPr>
              <w:spacing w:line="400" w:lineRule="exact"/>
              <w:rPr>
                <w:rFonts w:hint="eastAsia" w:ascii="仿宋" w:hAnsi="仿宋" w:eastAsia="仿宋"/>
                <w:sz w:val="24"/>
                <w:szCs w:val="24"/>
              </w:rPr>
            </w:pPr>
          </w:p>
        </w:tc>
      </w:tr>
      <w:tr w14:paraId="147E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60" w:type="pct"/>
            <w:vMerge w:val="continue"/>
            <w:vAlign w:val="center"/>
          </w:tcPr>
          <w:p w14:paraId="76D6E861">
            <w:pPr>
              <w:spacing w:line="400" w:lineRule="exact"/>
              <w:jc w:val="center"/>
              <w:rPr>
                <w:rFonts w:hint="eastAsia" w:ascii="仿宋" w:hAnsi="仿宋" w:eastAsia="仿宋"/>
                <w:b/>
                <w:bCs/>
                <w:sz w:val="24"/>
                <w:szCs w:val="24"/>
              </w:rPr>
            </w:pPr>
          </w:p>
        </w:tc>
        <w:tc>
          <w:tcPr>
            <w:tcW w:w="625" w:type="pct"/>
            <w:vMerge w:val="continue"/>
            <w:vAlign w:val="center"/>
          </w:tcPr>
          <w:p w14:paraId="24BDB366">
            <w:pPr>
              <w:spacing w:line="400" w:lineRule="exact"/>
              <w:rPr>
                <w:rFonts w:hint="eastAsia" w:ascii="仿宋" w:hAnsi="仿宋" w:eastAsia="仿宋"/>
                <w:b/>
                <w:bCs/>
                <w:sz w:val="24"/>
                <w:szCs w:val="24"/>
              </w:rPr>
            </w:pPr>
          </w:p>
        </w:tc>
        <w:tc>
          <w:tcPr>
            <w:tcW w:w="1899" w:type="pct"/>
            <w:vMerge w:val="continue"/>
            <w:vAlign w:val="center"/>
          </w:tcPr>
          <w:p w14:paraId="096A1285">
            <w:pPr>
              <w:spacing w:line="400" w:lineRule="exact"/>
              <w:rPr>
                <w:rFonts w:hint="eastAsia" w:ascii="仿宋" w:hAnsi="仿宋" w:eastAsia="仿宋"/>
                <w:b/>
                <w:bCs/>
                <w:sz w:val="24"/>
                <w:szCs w:val="24"/>
              </w:rPr>
            </w:pPr>
          </w:p>
        </w:tc>
        <w:tc>
          <w:tcPr>
            <w:tcW w:w="841" w:type="pct"/>
            <w:vAlign w:val="center"/>
          </w:tcPr>
          <w:p w14:paraId="0184E4CA">
            <w:pPr>
              <w:spacing w:line="400" w:lineRule="exact"/>
              <w:rPr>
                <w:rFonts w:hint="eastAsia" w:ascii="仿宋" w:hAnsi="仿宋" w:eastAsia="仿宋"/>
                <w:sz w:val="24"/>
                <w:szCs w:val="24"/>
              </w:rPr>
            </w:pPr>
            <w:r>
              <w:rPr>
                <w:rFonts w:hint="eastAsia" w:ascii="仿宋" w:hAnsi="仿宋" w:eastAsia="仿宋"/>
                <w:sz w:val="24"/>
                <w:szCs w:val="24"/>
              </w:rPr>
              <w:t>未取得实验动物使用许可证擅自从事实验动物应用等活动</w:t>
            </w:r>
          </w:p>
        </w:tc>
        <w:tc>
          <w:tcPr>
            <w:tcW w:w="714" w:type="pct"/>
            <w:vAlign w:val="center"/>
          </w:tcPr>
          <w:p w14:paraId="3B1F4F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14:paraId="1D338095">
            <w:pPr>
              <w:spacing w:line="400" w:lineRule="exact"/>
              <w:rPr>
                <w:rFonts w:hint="eastAsia" w:ascii="仿宋" w:hAnsi="仿宋" w:eastAsia="仿宋"/>
                <w:sz w:val="24"/>
                <w:szCs w:val="24"/>
              </w:rPr>
            </w:pPr>
          </w:p>
        </w:tc>
      </w:tr>
      <w:tr w14:paraId="4FCD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260" w:type="pct"/>
            <w:vMerge w:val="continue"/>
            <w:vAlign w:val="center"/>
          </w:tcPr>
          <w:p w14:paraId="480D548B">
            <w:pPr>
              <w:spacing w:line="400" w:lineRule="exact"/>
              <w:jc w:val="center"/>
              <w:rPr>
                <w:rFonts w:hint="eastAsia" w:ascii="仿宋" w:hAnsi="仿宋" w:eastAsia="仿宋"/>
                <w:b/>
                <w:bCs/>
                <w:sz w:val="24"/>
                <w:szCs w:val="24"/>
              </w:rPr>
            </w:pPr>
          </w:p>
        </w:tc>
        <w:tc>
          <w:tcPr>
            <w:tcW w:w="625" w:type="pct"/>
            <w:vMerge w:val="continue"/>
            <w:vAlign w:val="center"/>
          </w:tcPr>
          <w:p w14:paraId="4A5B9C43">
            <w:pPr>
              <w:spacing w:line="400" w:lineRule="exact"/>
              <w:rPr>
                <w:rFonts w:hint="eastAsia" w:ascii="仿宋" w:hAnsi="仿宋" w:eastAsia="仿宋"/>
                <w:b/>
                <w:bCs/>
                <w:sz w:val="24"/>
                <w:szCs w:val="24"/>
              </w:rPr>
            </w:pPr>
          </w:p>
        </w:tc>
        <w:tc>
          <w:tcPr>
            <w:tcW w:w="1899" w:type="pct"/>
            <w:vMerge w:val="continue"/>
            <w:vAlign w:val="center"/>
          </w:tcPr>
          <w:p w14:paraId="3418A31B">
            <w:pPr>
              <w:spacing w:line="400" w:lineRule="exact"/>
              <w:rPr>
                <w:rFonts w:hint="eastAsia" w:ascii="仿宋" w:hAnsi="仿宋" w:eastAsia="仿宋"/>
                <w:b/>
                <w:bCs/>
                <w:sz w:val="24"/>
                <w:szCs w:val="24"/>
              </w:rPr>
            </w:pPr>
          </w:p>
        </w:tc>
        <w:tc>
          <w:tcPr>
            <w:tcW w:w="841" w:type="pct"/>
            <w:vAlign w:val="center"/>
          </w:tcPr>
          <w:p w14:paraId="6D22158B">
            <w:pPr>
              <w:spacing w:line="400" w:lineRule="exact"/>
              <w:rPr>
                <w:rFonts w:hint="eastAsia" w:ascii="仿宋" w:hAnsi="仿宋" w:eastAsia="仿宋"/>
                <w:b/>
                <w:bCs/>
                <w:sz w:val="24"/>
                <w:szCs w:val="24"/>
              </w:rPr>
            </w:pPr>
            <w:r>
              <w:rPr>
                <w:rFonts w:hint="eastAsia" w:ascii="仿宋" w:hAnsi="仿宋" w:eastAsia="仿宋"/>
                <w:sz w:val="24"/>
                <w:szCs w:val="24"/>
              </w:rPr>
              <w:t>实验动物生产、使用许可证有效期届满未延续，擅自从事实验动物生产、应用等活动</w:t>
            </w:r>
          </w:p>
        </w:tc>
        <w:tc>
          <w:tcPr>
            <w:tcW w:w="714" w:type="pct"/>
            <w:vAlign w:val="center"/>
          </w:tcPr>
          <w:p w14:paraId="7FC32F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r>
              <w:rPr>
                <w:rFonts w:hint="eastAsia" w:ascii="仿宋" w:hAnsi="仿宋" w:eastAsia="仿宋"/>
                <w:sz w:val="24"/>
                <w:szCs w:val="24"/>
                <w:lang w:eastAsia="zh-CN"/>
              </w:rPr>
              <w:t>由省科技厅</w:t>
            </w:r>
            <w:r>
              <w:rPr>
                <w:rFonts w:hint="eastAsia" w:ascii="仿宋" w:hAnsi="仿宋" w:eastAsia="仿宋"/>
                <w:sz w:val="24"/>
                <w:szCs w:val="24"/>
              </w:rPr>
              <w:t>责令停止违法活动，予以通报，</w:t>
            </w:r>
            <w:r>
              <w:rPr>
                <w:rFonts w:hint="eastAsia" w:ascii="仿宋" w:hAnsi="仿宋" w:eastAsia="仿宋"/>
                <w:sz w:val="24"/>
                <w:szCs w:val="24"/>
                <w:lang w:eastAsia="zh-CN"/>
              </w:rPr>
              <w:t>并</w:t>
            </w:r>
            <w:r>
              <w:rPr>
                <w:rFonts w:hint="eastAsia" w:ascii="仿宋" w:hAnsi="仿宋" w:eastAsia="仿宋"/>
                <w:sz w:val="24"/>
                <w:szCs w:val="24"/>
              </w:rPr>
              <w:t>由地方市场监管部门依法处理</w:t>
            </w:r>
          </w:p>
        </w:tc>
        <w:tc>
          <w:tcPr>
            <w:tcW w:w="659" w:type="pct"/>
            <w:vAlign w:val="center"/>
          </w:tcPr>
          <w:p w14:paraId="17348AC8">
            <w:pPr>
              <w:spacing w:line="400" w:lineRule="exact"/>
              <w:rPr>
                <w:rFonts w:hint="eastAsia" w:ascii="仿宋" w:hAnsi="仿宋" w:eastAsia="仿宋"/>
                <w:sz w:val="24"/>
                <w:szCs w:val="24"/>
              </w:rPr>
            </w:pPr>
            <w:r>
              <w:rPr>
                <w:rFonts w:hint="eastAsia" w:ascii="仿宋" w:hAnsi="仿宋" w:eastAsia="仿宋"/>
                <w:sz w:val="24"/>
                <w:szCs w:val="24"/>
              </w:rPr>
              <w:t>注销实验动物许可证</w:t>
            </w:r>
          </w:p>
          <w:p w14:paraId="16609BD4">
            <w:pPr>
              <w:spacing w:line="400" w:lineRule="exact"/>
              <w:rPr>
                <w:rFonts w:hint="eastAsia" w:ascii="仿宋" w:hAnsi="仿宋" w:eastAsia="仿宋"/>
                <w:sz w:val="24"/>
                <w:szCs w:val="24"/>
              </w:rPr>
            </w:pPr>
          </w:p>
        </w:tc>
      </w:tr>
      <w:tr w14:paraId="5520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restart"/>
            <w:vAlign w:val="center"/>
          </w:tcPr>
          <w:p w14:paraId="34E12C72">
            <w:pPr>
              <w:spacing w:line="400" w:lineRule="exact"/>
              <w:jc w:val="center"/>
              <w:rPr>
                <w:rFonts w:hint="eastAsia" w:ascii="仿宋" w:hAnsi="仿宋" w:eastAsia="仿宋"/>
                <w:sz w:val="24"/>
                <w:szCs w:val="24"/>
              </w:rPr>
            </w:pPr>
            <w:r>
              <w:rPr>
                <w:rFonts w:hint="eastAsia" w:ascii="仿宋" w:hAnsi="仿宋" w:eastAsia="仿宋"/>
                <w:sz w:val="24"/>
                <w:szCs w:val="24"/>
              </w:rPr>
              <w:t>2</w:t>
            </w:r>
          </w:p>
        </w:tc>
        <w:tc>
          <w:tcPr>
            <w:tcW w:w="625" w:type="pct"/>
            <w:vMerge w:val="restart"/>
            <w:vAlign w:val="center"/>
          </w:tcPr>
          <w:p w14:paraId="0567E4B0">
            <w:pPr>
              <w:spacing w:line="400" w:lineRule="exact"/>
              <w:rPr>
                <w:rFonts w:hint="eastAsia" w:ascii="仿宋" w:hAnsi="仿宋" w:eastAsia="仿宋"/>
                <w:sz w:val="24"/>
                <w:szCs w:val="24"/>
              </w:rPr>
            </w:pPr>
            <w:r>
              <w:rPr>
                <w:rFonts w:hint="eastAsia" w:ascii="仿宋" w:hAnsi="仿宋" w:eastAsia="仿宋"/>
                <w:sz w:val="24"/>
                <w:szCs w:val="24"/>
              </w:rPr>
              <w:t>实验动物生产环境设施不符合相应等级实验动物标准要求；不同来源，不同品种、品系和不同实验目的的实验动物，未分开饲养；实验动物的饲育室和动物实验室未分开设立</w:t>
            </w:r>
          </w:p>
        </w:tc>
        <w:tc>
          <w:tcPr>
            <w:tcW w:w="1899" w:type="pct"/>
            <w:vMerge w:val="restart"/>
            <w:vAlign w:val="center"/>
          </w:tcPr>
          <w:p w14:paraId="11A4D9F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《湖北省实验动物管理条例》第九条：实验动物生产环境设施应当符合不同等级实验动物标准要求。不同来源，不同品种、品系和不同实验目的的</w:t>
            </w:r>
            <w:bookmarkStart w:id="0" w:name="_GoBack"/>
            <w:bookmarkEnd w:id="0"/>
            <w:r>
              <w:rPr>
                <w:rFonts w:hint="eastAsia" w:ascii="仿宋" w:hAnsi="仿宋" w:eastAsia="仿宋"/>
                <w:sz w:val="24"/>
                <w:szCs w:val="24"/>
              </w:rPr>
              <w:t>实验动物，应当分开饲养。实验动物的饲育室和动物实验室应当分开设立。</w:t>
            </w:r>
          </w:p>
          <w:p w14:paraId="1A9F3E6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2C21AC77">
            <w:pPr>
              <w:spacing w:line="360" w:lineRule="exact"/>
              <w:rPr>
                <w:rFonts w:hint="eastAsia" w:ascii="仿宋" w:hAnsi="仿宋" w:eastAsia="仿宋"/>
                <w:sz w:val="24"/>
                <w:szCs w:val="24"/>
              </w:rPr>
            </w:pPr>
            <w:r>
              <w:rPr>
                <w:rFonts w:hint="eastAsia" w:ascii="仿宋" w:hAnsi="仿宋" w:eastAsia="仿宋"/>
                <w:sz w:val="24"/>
                <w:szCs w:val="24"/>
              </w:rPr>
              <w:t>实验动物生产环境设施部分指标不满足相应等级实验动物标准要求，初次违法且未造成危害后果并及时改正的</w:t>
            </w:r>
          </w:p>
        </w:tc>
        <w:tc>
          <w:tcPr>
            <w:tcW w:w="714" w:type="pct"/>
            <w:vAlign w:val="center"/>
          </w:tcPr>
          <w:p w14:paraId="78BF6092">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15593C0E">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167E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1DDDA247">
            <w:pPr>
              <w:spacing w:line="400" w:lineRule="exact"/>
              <w:jc w:val="center"/>
              <w:rPr>
                <w:rFonts w:hint="eastAsia" w:ascii="仿宋" w:hAnsi="仿宋" w:eastAsia="仿宋"/>
                <w:sz w:val="24"/>
                <w:szCs w:val="24"/>
              </w:rPr>
            </w:pPr>
          </w:p>
        </w:tc>
        <w:tc>
          <w:tcPr>
            <w:tcW w:w="625" w:type="pct"/>
            <w:vMerge w:val="continue"/>
            <w:vAlign w:val="center"/>
          </w:tcPr>
          <w:p w14:paraId="03C709A9">
            <w:pPr>
              <w:spacing w:line="400" w:lineRule="exact"/>
              <w:rPr>
                <w:rFonts w:hint="eastAsia" w:ascii="仿宋" w:hAnsi="仿宋" w:eastAsia="仿宋"/>
                <w:sz w:val="24"/>
                <w:szCs w:val="24"/>
              </w:rPr>
            </w:pPr>
          </w:p>
        </w:tc>
        <w:tc>
          <w:tcPr>
            <w:tcW w:w="1899" w:type="pct"/>
            <w:vMerge w:val="continue"/>
            <w:vAlign w:val="center"/>
          </w:tcPr>
          <w:p w14:paraId="19152B05">
            <w:pPr>
              <w:spacing w:line="400" w:lineRule="exact"/>
              <w:rPr>
                <w:rFonts w:hint="eastAsia" w:ascii="仿宋" w:hAnsi="仿宋" w:eastAsia="仿宋"/>
                <w:sz w:val="24"/>
                <w:szCs w:val="24"/>
              </w:rPr>
            </w:pPr>
          </w:p>
        </w:tc>
        <w:tc>
          <w:tcPr>
            <w:tcW w:w="841" w:type="pct"/>
            <w:vAlign w:val="center"/>
          </w:tcPr>
          <w:p w14:paraId="595ABFB4">
            <w:pPr>
              <w:spacing w:line="360" w:lineRule="exact"/>
              <w:rPr>
                <w:rFonts w:hint="eastAsia" w:ascii="仿宋" w:hAnsi="仿宋" w:eastAsia="仿宋"/>
                <w:sz w:val="24"/>
                <w:szCs w:val="24"/>
              </w:rPr>
            </w:pPr>
            <w:r>
              <w:rPr>
                <w:rFonts w:hint="eastAsia" w:ascii="仿宋" w:hAnsi="仿宋" w:eastAsia="仿宋"/>
                <w:sz w:val="24"/>
                <w:szCs w:val="24"/>
              </w:rPr>
              <w:t>不同来源，不同品种、品系和不同实验目的的实验动物，未分开饲养；实验动物的饲育室和动物实验室未分开设立</w:t>
            </w:r>
          </w:p>
        </w:tc>
        <w:tc>
          <w:tcPr>
            <w:tcW w:w="714" w:type="pct"/>
            <w:vAlign w:val="center"/>
          </w:tcPr>
          <w:p w14:paraId="4C7BAD75">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014FF06D">
            <w:pPr>
              <w:spacing w:line="400" w:lineRule="exact"/>
              <w:rPr>
                <w:rFonts w:hint="eastAsia" w:ascii="仿宋" w:hAnsi="仿宋" w:eastAsia="仿宋"/>
                <w:sz w:val="24"/>
                <w:szCs w:val="24"/>
              </w:rPr>
            </w:pPr>
          </w:p>
        </w:tc>
      </w:tr>
      <w:tr w14:paraId="3E3B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60" w:type="pct"/>
            <w:vMerge w:val="continue"/>
            <w:vAlign w:val="center"/>
          </w:tcPr>
          <w:p w14:paraId="50613020">
            <w:pPr>
              <w:spacing w:line="400" w:lineRule="exact"/>
              <w:jc w:val="center"/>
              <w:rPr>
                <w:rFonts w:hint="eastAsia" w:ascii="仿宋" w:hAnsi="仿宋" w:eastAsia="仿宋"/>
                <w:sz w:val="24"/>
                <w:szCs w:val="24"/>
              </w:rPr>
            </w:pPr>
          </w:p>
        </w:tc>
        <w:tc>
          <w:tcPr>
            <w:tcW w:w="625" w:type="pct"/>
            <w:vMerge w:val="continue"/>
            <w:vAlign w:val="center"/>
          </w:tcPr>
          <w:p w14:paraId="12495137">
            <w:pPr>
              <w:spacing w:line="400" w:lineRule="exact"/>
              <w:rPr>
                <w:rFonts w:hint="eastAsia" w:ascii="仿宋" w:hAnsi="仿宋" w:eastAsia="仿宋"/>
                <w:sz w:val="24"/>
                <w:szCs w:val="24"/>
              </w:rPr>
            </w:pPr>
          </w:p>
        </w:tc>
        <w:tc>
          <w:tcPr>
            <w:tcW w:w="1899" w:type="pct"/>
            <w:vMerge w:val="continue"/>
            <w:vAlign w:val="center"/>
          </w:tcPr>
          <w:p w14:paraId="43448B69">
            <w:pPr>
              <w:spacing w:line="400" w:lineRule="exact"/>
              <w:rPr>
                <w:rFonts w:hint="eastAsia" w:ascii="仿宋" w:hAnsi="仿宋" w:eastAsia="仿宋"/>
                <w:sz w:val="24"/>
                <w:szCs w:val="24"/>
              </w:rPr>
            </w:pPr>
          </w:p>
        </w:tc>
        <w:tc>
          <w:tcPr>
            <w:tcW w:w="841" w:type="pct"/>
            <w:vAlign w:val="center"/>
          </w:tcPr>
          <w:p w14:paraId="69C5B9DB">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715F34A0">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5F08C944">
            <w:pPr>
              <w:spacing w:line="400" w:lineRule="exact"/>
              <w:rPr>
                <w:rFonts w:hint="eastAsia" w:ascii="仿宋" w:hAnsi="仿宋" w:eastAsia="仿宋"/>
                <w:sz w:val="24"/>
                <w:szCs w:val="24"/>
              </w:rPr>
            </w:pPr>
          </w:p>
        </w:tc>
      </w:tr>
      <w:tr w14:paraId="07DA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60" w:type="pct"/>
            <w:vMerge w:val="restart"/>
            <w:vAlign w:val="center"/>
          </w:tcPr>
          <w:p w14:paraId="35E50249">
            <w:pPr>
              <w:spacing w:line="400" w:lineRule="exact"/>
              <w:jc w:val="center"/>
              <w:rPr>
                <w:rFonts w:hint="eastAsia" w:ascii="仿宋" w:hAnsi="仿宋" w:eastAsia="仿宋"/>
                <w:sz w:val="24"/>
                <w:szCs w:val="24"/>
              </w:rPr>
            </w:pPr>
            <w:r>
              <w:rPr>
                <w:rFonts w:hint="eastAsia" w:ascii="仿宋" w:hAnsi="仿宋" w:eastAsia="仿宋"/>
                <w:sz w:val="24"/>
                <w:szCs w:val="24"/>
              </w:rPr>
              <w:t>3</w:t>
            </w:r>
          </w:p>
        </w:tc>
        <w:tc>
          <w:tcPr>
            <w:tcW w:w="625" w:type="pct"/>
            <w:vMerge w:val="restart"/>
            <w:vAlign w:val="center"/>
          </w:tcPr>
          <w:p w14:paraId="70E39BAF">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w:t>
            </w:r>
          </w:p>
        </w:tc>
        <w:tc>
          <w:tcPr>
            <w:tcW w:w="1899" w:type="pct"/>
            <w:vMerge w:val="restart"/>
            <w:vAlign w:val="center"/>
          </w:tcPr>
          <w:p w14:paraId="11CA9C8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《湖北省实验动物管理条例》第十条：实验动物的饲料、笼具、垫料、饮水应当符合国家标准和相关要求。除特殊实验要求外，不得在实验动物饲料中添加可能影响实验效果的药品和其他物料。</w:t>
            </w:r>
          </w:p>
          <w:p w14:paraId="428FDAB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《湖北省实验动物管理条例》第十六条：动物实验环境设施及饲料、笼具、垫料、饮水应当符合国家标准和相关要求。</w:t>
            </w:r>
          </w:p>
          <w:p w14:paraId="305A006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1E2F786E">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实验动物饲料、笼具、垫料、饮水不符合国家标准和相关要求，初次违法且未造成危害后果并及时改正的</w:t>
            </w:r>
          </w:p>
        </w:tc>
        <w:tc>
          <w:tcPr>
            <w:tcW w:w="714" w:type="pct"/>
            <w:vAlign w:val="center"/>
          </w:tcPr>
          <w:p w14:paraId="4E3C765D">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428D1A79">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4BF4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260" w:type="pct"/>
            <w:vMerge w:val="continue"/>
            <w:vAlign w:val="center"/>
          </w:tcPr>
          <w:p w14:paraId="02541EC4">
            <w:pPr>
              <w:spacing w:line="400" w:lineRule="exact"/>
              <w:jc w:val="center"/>
              <w:rPr>
                <w:rFonts w:hint="eastAsia" w:ascii="仿宋" w:hAnsi="仿宋" w:eastAsia="仿宋"/>
                <w:sz w:val="24"/>
                <w:szCs w:val="24"/>
              </w:rPr>
            </w:pPr>
          </w:p>
        </w:tc>
        <w:tc>
          <w:tcPr>
            <w:tcW w:w="625" w:type="pct"/>
            <w:vMerge w:val="continue"/>
            <w:vAlign w:val="center"/>
          </w:tcPr>
          <w:p w14:paraId="39A9C88F">
            <w:pPr>
              <w:spacing w:line="400" w:lineRule="exact"/>
              <w:rPr>
                <w:rFonts w:hint="eastAsia" w:ascii="仿宋" w:hAnsi="仿宋" w:eastAsia="仿宋"/>
                <w:sz w:val="24"/>
                <w:szCs w:val="24"/>
              </w:rPr>
            </w:pPr>
          </w:p>
        </w:tc>
        <w:tc>
          <w:tcPr>
            <w:tcW w:w="1899" w:type="pct"/>
            <w:vMerge w:val="continue"/>
            <w:vAlign w:val="center"/>
          </w:tcPr>
          <w:p w14:paraId="17ED9718">
            <w:pPr>
              <w:spacing w:line="400" w:lineRule="exact"/>
              <w:rPr>
                <w:rFonts w:hint="eastAsia" w:ascii="仿宋" w:hAnsi="仿宋" w:eastAsia="仿宋"/>
                <w:sz w:val="24"/>
                <w:szCs w:val="24"/>
              </w:rPr>
            </w:pPr>
          </w:p>
        </w:tc>
        <w:tc>
          <w:tcPr>
            <w:tcW w:w="841" w:type="pct"/>
            <w:vAlign w:val="center"/>
          </w:tcPr>
          <w:p w14:paraId="065E10A2">
            <w:pPr>
              <w:spacing w:line="400" w:lineRule="exact"/>
              <w:rPr>
                <w:rFonts w:hint="eastAsia" w:ascii="仿宋" w:hAnsi="仿宋" w:eastAsia="仿宋"/>
                <w:sz w:val="24"/>
                <w:szCs w:val="24"/>
              </w:rPr>
            </w:pPr>
            <w:r>
              <w:rPr>
                <w:rFonts w:hint="eastAsia" w:ascii="仿宋" w:hAnsi="仿宋" w:eastAsia="仿宋"/>
                <w:sz w:val="24"/>
                <w:szCs w:val="24"/>
              </w:rPr>
              <w:t>实验动物饲料、笼具、垫料、饮水不符合国家标准和相关要求，多次违法或造成危害后果的；在实验动物饲料中添加可能影响实验效果的药品和其他物料的</w:t>
            </w:r>
          </w:p>
        </w:tc>
        <w:tc>
          <w:tcPr>
            <w:tcW w:w="714" w:type="pct"/>
            <w:vAlign w:val="center"/>
          </w:tcPr>
          <w:p w14:paraId="57899D0E">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5EAF082B">
            <w:pPr>
              <w:spacing w:line="400" w:lineRule="exact"/>
              <w:rPr>
                <w:rFonts w:hint="eastAsia" w:ascii="仿宋" w:hAnsi="仿宋" w:eastAsia="仿宋"/>
                <w:sz w:val="24"/>
                <w:szCs w:val="24"/>
              </w:rPr>
            </w:pPr>
          </w:p>
        </w:tc>
      </w:tr>
      <w:tr w14:paraId="64CA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60" w:type="pct"/>
            <w:vMerge w:val="continue"/>
            <w:vAlign w:val="center"/>
          </w:tcPr>
          <w:p w14:paraId="3E14C13A">
            <w:pPr>
              <w:spacing w:line="400" w:lineRule="exact"/>
              <w:jc w:val="center"/>
              <w:rPr>
                <w:rFonts w:hint="eastAsia" w:ascii="仿宋" w:hAnsi="仿宋" w:eastAsia="仿宋"/>
                <w:sz w:val="24"/>
                <w:szCs w:val="24"/>
              </w:rPr>
            </w:pPr>
          </w:p>
        </w:tc>
        <w:tc>
          <w:tcPr>
            <w:tcW w:w="625" w:type="pct"/>
            <w:vMerge w:val="continue"/>
            <w:vAlign w:val="center"/>
          </w:tcPr>
          <w:p w14:paraId="1D181535">
            <w:pPr>
              <w:spacing w:line="400" w:lineRule="exact"/>
              <w:rPr>
                <w:rFonts w:hint="eastAsia" w:ascii="仿宋" w:hAnsi="仿宋" w:eastAsia="仿宋"/>
                <w:sz w:val="24"/>
                <w:szCs w:val="24"/>
              </w:rPr>
            </w:pPr>
          </w:p>
        </w:tc>
        <w:tc>
          <w:tcPr>
            <w:tcW w:w="1899" w:type="pct"/>
            <w:vMerge w:val="continue"/>
            <w:vAlign w:val="center"/>
          </w:tcPr>
          <w:p w14:paraId="1A74CCEB">
            <w:pPr>
              <w:spacing w:line="400" w:lineRule="exact"/>
              <w:rPr>
                <w:rFonts w:hint="eastAsia" w:ascii="仿宋" w:hAnsi="仿宋" w:eastAsia="仿宋"/>
                <w:sz w:val="24"/>
                <w:szCs w:val="24"/>
              </w:rPr>
            </w:pPr>
          </w:p>
        </w:tc>
        <w:tc>
          <w:tcPr>
            <w:tcW w:w="841" w:type="pct"/>
            <w:vAlign w:val="center"/>
          </w:tcPr>
          <w:p w14:paraId="415AAE23">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5DFC54EF">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6F911406">
            <w:pPr>
              <w:spacing w:line="400" w:lineRule="exact"/>
              <w:rPr>
                <w:rFonts w:hint="eastAsia" w:ascii="仿宋" w:hAnsi="仿宋" w:eastAsia="仿宋"/>
                <w:sz w:val="24"/>
                <w:szCs w:val="24"/>
              </w:rPr>
            </w:pPr>
          </w:p>
        </w:tc>
      </w:tr>
      <w:tr w14:paraId="00D2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restart"/>
            <w:vAlign w:val="center"/>
          </w:tcPr>
          <w:p w14:paraId="62C13B47">
            <w:pPr>
              <w:spacing w:line="400" w:lineRule="exact"/>
              <w:jc w:val="center"/>
              <w:rPr>
                <w:rFonts w:hint="eastAsia" w:ascii="仿宋" w:hAnsi="仿宋" w:eastAsia="仿宋"/>
                <w:sz w:val="24"/>
                <w:szCs w:val="24"/>
              </w:rPr>
            </w:pPr>
            <w:r>
              <w:rPr>
                <w:rFonts w:hint="eastAsia" w:ascii="仿宋" w:hAnsi="仿宋" w:eastAsia="仿宋"/>
                <w:sz w:val="24"/>
                <w:szCs w:val="24"/>
              </w:rPr>
              <w:t>4</w:t>
            </w:r>
          </w:p>
        </w:tc>
        <w:tc>
          <w:tcPr>
            <w:tcW w:w="625" w:type="pct"/>
            <w:vMerge w:val="restart"/>
            <w:vAlign w:val="center"/>
          </w:tcPr>
          <w:p w14:paraId="6C013368">
            <w:pPr>
              <w:spacing w:line="400" w:lineRule="exact"/>
              <w:rPr>
                <w:rFonts w:hint="eastAsia" w:ascii="仿宋" w:hAnsi="仿宋" w:eastAsia="仿宋"/>
                <w:sz w:val="24"/>
                <w:szCs w:val="24"/>
              </w:rPr>
            </w:pPr>
            <w:r>
              <w:rPr>
                <w:rFonts w:hint="eastAsia" w:ascii="仿宋" w:hAnsi="仿宋" w:eastAsia="仿宋"/>
                <w:sz w:val="24"/>
                <w:szCs w:val="24"/>
              </w:rPr>
              <w:t>从事实验动物生产活动的单位和个人未定期进行实验动物质量监测</w:t>
            </w:r>
          </w:p>
        </w:tc>
        <w:tc>
          <w:tcPr>
            <w:tcW w:w="1899" w:type="pct"/>
            <w:vMerge w:val="restart"/>
            <w:vAlign w:val="center"/>
          </w:tcPr>
          <w:p w14:paraId="3308042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w:t>
            </w:r>
            <w:r>
              <w:rPr>
                <w:rFonts w:hint="eastAsia" w:ascii="仿宋" w:hAnsi="仿宋" w:eastAsia="仿宋"/>
                <w:b w:val="0"/>
                <w:bCs w:val="0"/>
                <w:sz w:val="24"/>
                <w:szCs w:val="24"/>
              </w:rPr>
              <w:t>第十一条</w:t>
            </w:r>
            <w:r>
              <w:rPr>
                <w:rFonts w:hint="eastAsia" w:ascii="仿宋" w:hAnsi="仿宋" w:eastAsia="仿宋"/>
                <w:b/>
                <w:bCs/>
                <w:sz w:val="24"/>
                <w:szCs w:val="24"/>
              </w:rPr>
              <w:t>：</w:t>
            </w:r>
            <w:r>
              <w:rPr>
                <w:rFonts w:hint="eastAsia" w:ascii="仿宋" w:hAnsi="仿宋" w:eastAsia="仿宋"/>
                <w:sz w:val="24"/>
                <w:szCs w:val="24"/>
              </w:rPr>
              <w:t>从事实验动物生产活动的单位和个人应当根据遗传学、微生物学、营养学和饲育环境方面的国家标准和要求，定期进行质量监测。各项操作过程和监测数据应当有完整、准确的记录和统计报告。</w:t>
            </w:r>
          </w:p>
          <w:p w14:paraId="73C2CC9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2.《湖北省实验动物管理条例》第三十五条：</w:t>
            </w:r>
            <w:r>
              <w:rPr>
                <w:rFonts w:ascii="Calibri" w:hAnsi="Calibri" w:eastAsia="仿宋" w:cs="Calibri"/>
                <w:sz w:val="24"/>
                <w:szCs w:val="24"/>
              </w:rPr>
              <w:t> </w:t>
            </w:r>
            <w:r>
              <w:rPr>
                <w:rFonts w:hint="eastAsia" w:ascii="仿宋" w:hAnsi="仿宋" w:eastAsia="仿宋"/>
                <w:sz w:val="24"/>
                <w:szCs w:val="24"/>
              </w:rPr>
              <w:t> 违反本条例第九条、第十条、第十一条、第十二条、第十三条、第十六条、第十七条、第二十四条、第二十六条、第二十九条、第三十条规定的，由省科学技术行政部门予以警告、责令限期改正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01EE5B33">
            <w:pPr>
              <w:spacing w:line="400" w:lineRule="exact"/>
              <w:rPr>
                <w:rFonts w:hint="eastAsia" w:ascii="仿宋" w:hAnsi="仿宋" w:eastAsia="仿宋"/>
                <w:sz w:val="24"/>
                <w:szCs w:val="24"/>
              </w:rPr>
            </w:pPr>
            <w:r>
              <w:rPr>
                <w:rFonts w:hint="eastAsia" w:ascii="仿宋" w:hAnsi="仿宋" w:eastAsia="仿宋"/>
                <w:sz w:val="24"/>
                <w:szCs w:val="24"/>
              </w:rPr>
              <w:t>超过3个月不满6个月未对实验动物进行质量监测，初次违法且未造成危害后果并及时改正的</w:t>
            </w:r>
          </w:p>
        </w:tc>
        <w:tc>
          <w:tcPr>
            <w:tcW w:w="714" w:type="pct"/>
            <w:vAlign w:val="center"/>
          </w:tcPr>
          <w:p w14:paraId="5022BF3B">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0F60ED96">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5647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737B64CF">
            <w:pPr>
              <w:spacing w:line="400" w:lineRule="exact"/>
              <w:jc w:val="center"/>
              <w:rPr>
                <w:rFonts w:hint="eastAsia" w:ascii="仿宋" w:hAnsi="仿宋" w:eastAsia="仿宋"/>
                <w:sz w:val="24"/>
                <w:szCs w:val="24"/>
              </w:rPr>
            </w:pPr>
          </w:p>
        </w:tc>
        <w:tc>
          <w:tcPr>
            <w:tcW w:w="625" w:type="pct"/>
            <w:vMerge w:val="continue"/>
            <w:vAlign w:val="center"/>
          </w:tcPr>
          <w:p w14:paraId="0800C3CD">
            <w:pPr>
              <w:spacing w:line="400" w:lineRule="exact"/>
              <w:rPr>
                <w:rFonts w:hint="eastAsia" w:ascii="仿宋" w:hAnsi="仿宋" w:eastAsia="仿宋"/>
                <w:sz w:val="24"/>
                <w:szCs w:val="24"/>
              </w:rPr>
            </w:pPr>
          </w:p>
        </w:tc>
        <w:tc>
          <w:tcPr>
            <w:tcW w:w="1899" w:type="pct"/>
            <w:vMerge w:val="continue"/>
            <w:vAlign w:val="center"/>
          </w:tcPr>
          <w:p w14:paraId="6E0EBEDF">
            <w:pPr>
              <w:spacing w:line="400" w:lineRule="exact"/>
              <w:rPr>
                <w:rFonts w:hint="eastAsia" w:ascii="仿宋" w:hAnsi="仿宋" w:eastAsia="仿宋"/>
                <w:sz w:val="24"/>
                <w:szCs w:val="24"/>
              </w:rPr>
            </w:pPr>
          </w:p>
        </w:tc>
        <w:tc>
          <w:tcPr>
            <w:tcW w:w="841" w:type="pct"/>
            <w:vAlign w:val="center"/>
          </w:tcPr>
          <w:p w14:paraId="01EB57F3">
            <w:pPr>
              <w:spacing w:line="400" w:lineRule="exact"/>
              <w:rPr>
                <w:rFonts w:hint="eastAsia" w:ascii="仿宋" w:hAnsi="仿宋" w:eastAsia="仿宋"/>
                <w:sz w:val="24"/>
                <w:szCs w:val="24"/>
              </w:rPr>
            </w:pPr>
            <w:r>
              <w:rPr>
                <w:rFonts w:hint="eastAsia" w:ascii="仿宋" w:hAnsi="仿宋" w:eastAsia="仿宋"/>
                <w:sz w:val="24"/>
                <w:szCs w:val="24"/>
              </w:rPr>
              <w:t>超过6个月不满9个月未对实验动物进行质量监测的</w:t>
            </w:r>
          </w:p>
        </w:tc>
        <w:tc>
          <w:tcPr>
            <w:tcW w:w="714" w:type="pct"/>
            <w:vAlign w:val="center"/>
          </w:tcPr>
          <w:p w14:paraId="31786994">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3C7D5277">
            <w:pPr>
              <w:spacing w:line="400" w:lineRule="exact"/>
              <w:rPr>
                <w:rFonts w:hint="eastAsia" w:ascii="仿宋" w:hAnsi="仿宋" w:eastAsia="仿宋"/>
                <w:sz w:val="24"/>
                <w:szCs w:val="24"/>
              </w:rPr>
            </w:pPr>
          </w:p>
        </w:tc>
      </w:tr>
      <w:tr w14:paraId="3DA2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260" w:type="pct"/>
            <w:vMerge w:val="continue"/>
            <w:vAlign w:val="center"/>
          </w:tcPr>
          <w:p w14:paraId="16305066">
            <w:pPr>
              <w:spacing w:line="400" w:lineRule="exact"/>
              <w:jc w:val="center"/>
              <w:rPr>
                <w:rFonts w:hint="eastAsia" w:ascii="仿宋" w:hAnsi="仿宋" w:eastAsia="仿宋"/>
                <w:sz w:val="24"/>
                <w:szCs w:val="24"/>
              </w:rPr>
            </w:pPr>
          </w:p>
        </w:tc>
        <w:tc>
          <w:tcPr>
            <w:tcW w:w="625" w:type="pct"/>
            <w:vMerge w:val="continue"/>
            <w:vAlign w:val="center"/>
          </w:tcPr>
          <w:p w14:paraId="2706637F">
            <w:pPr>
              <w:spacing w:line="400" w:lineRule="exact"/>
              <w:rPr>
                <w:rFonts w:hint="eastAsia" w:ascii="仿宋" w:hAnsi="仿宋" w:eastAsia="仿宋"/>
                <w:sz w:val="24"/>
                <w:szCs w:val="24"/>
              </w:rPr>
            </w:pPr>
          </w:p>
        </w:tc>
        <w:tc>
          <w:tcPr>
            <w:tcW w:w="1899" w:type="pct"/>
            <w:vMerge w:val="continue"/>
            <w:vAlign w:val="center"/>
          </w:tcPr>
          <w:p w14:paraId="2E826C73">
            <w:pPr>
              <w:spacing w:line="400" w:lineRule="exact"/>
              <w:rPr>
                <w:rFonts w:hint="eastAsia" w:ascii="仿宋" w:hAnsi="仿宋" w:eastAsia="仿宋"/>
                <w:sz w:val="24"/>
                <w:szCs w:val="24"/>
              </w:rPr>
            </w:pPr>
          </w:p>
        </w:tc>
        <w:tc>
          <w:tcPr>
            <w:tcW w:w="841" w:type="pct"/>
            <w:vAlign w:val="center"/>
          </w:tcPr>
          <w:p w14:paraId="2FC63083">
            <w:pPr>
              <w:spacing w:line="400" w:lineRule="exact"/>
              <w:rPr>
                <w:rFonts w:hint="eastAsia" w:ascii="仿宋" w:hAnsi="仿宋" w:eastAsia="仿宋"/>
                <w:sz w:val="24"/>
                <w:szCs w:val="24"/>
              </w:rPr>
            </w:pPr>
            <w:r>
              <w:rPr>
                <w:rFonts w:hint="eastAsia" w:ascii="仿宋" w:hAnsi="仿宋" w:eastAsia="仿宋"/>
                <w:sz w:val="24"/>
                <w:szCs w:val="24"/>
              </w:rPr>
              <w:t>超过9个月未对实验动物进行质量监测的</w:t>
            </w:r>
          </w:p>
        </w:tc>
        <w:tc>
          <w:tcPr>
            <w:tcW w:w="714" w:type="pct"/>
            <w:vAlign w:val="center"/>
          </w:tcPr>
          <w:p w14:paraId="7DB8655A">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5F0847E3">
            <w:pPr>
              <w:spacing w:line="400" w:lineRule="exact"/>
              <w:rPr>
                <w:rFonts w:hint="eastAsia" w:ascii="仿宋" w:hAnsi="仿宋" w:eastAsia="仿宋"/>
                <w:sz w:val="24"/>
                <w:szCs w:val="24"/>
              </w:rPr>
            </w:pPr>
          </w:p>
        </w:tc>
      </w:tr>
      <w:tr w14:paraId="4A6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60" w:type="pct"/>
            <w:vMerge w:val="restart"/>
            <w:vAlign w:val="center"/>
          </w:tcPr>
          <w:p w14:paraId="3D4E0EAB">
            <w:pPr>
              <w:spacing w:line="400" w:lineRule="exact"/>
              <w:jc w:val="center"/>
              <w:rPr>
                <w:rFonts w:hint="eastAsia" w:ascii="仿宋" w:hAnsi="仿宋" w:eastAsia="仿宋"/>
                <w:b/>
                <w:bCs/>
                <w:sz w:val="24"/>
                <w:szCs w:val="24"/>
              </w:rPr>
            </w:pPr>
            <w:r>
              <w:rPr>
                <w:rFonts w:hint="eastAsia" w:ascii="仿宋" w:hAnsi="仿宋" w:eastAsia="仿宋"/>
                <w:b/>
                <w:bCs/>
                <w:sz w:val="24"/>
                <w:szCs w:val="24"/>
              </w:rPr>
              <w:t>5</w:t>
            </w:r>
          </w:p>
        </w:tc>
        <w:tc>
          <w:tcPr>
            <w:tcW w:w="625" w:type="pct"/>
            <w:vMerge w:val="restart"/>
            <w:vAlign w:val="center"/>
          </w:tcPr>
          <w:p w14:paraId="12FD6FCF">
            <w:pPr>
              <w:spacing w:line="400" w:lineRule="exact"/>
              <w:rPr>
                <w:rFonts w:hint="eastAsia" w:ascii="仿宋" w:hAnsi="仿宋" w:eastAsia="仿宋"/>
                <w:sz w:val="24"/>
                <w:szCs w:val="24"/>
              </w:rPr>
            </w:pPr>
            <w:r>
              <w:rPr>
                <w:rFonts w:hint="eastAsia" w:ascii="仿宋" w:hAnsi="仿宋" w:eastAsia="仿宋"/>
                <w:sz w:val="24"/>
                <w:szCs w:val="24"/>
              </w:rPr>
              <w:t>从事实验动物及其相关产品生产的单位和个人，供应、出售实验动物及相关产品时，未提供质量合格证</w:t>
            </w:r>
          </w:p>
        </w:tc>
        <w:tc>
          <w:tcPr>
            <w:tcW w:w="1899" w:type="pct"/>
            <w:vMerge w:val="restart"/>
            <w:vAlign w:val="center"/>
          </w:tcPr>
          <w:p w14:paraId="6F7F91E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二条：从事实验动物及其相关产品生产的单位和个人，供应、出售实验动物及相关产品时，应当提供质量合格证。合格证应当标明实验动物或者相关产品的确切名称、级别、规格、数量，质量检测情况，供应单位、日期，许可证号，并有负责人签字盖章。</w:t>
            </w:r>
          </w:p>
          <w:p w14:paraId="37EE93D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 违反本条例第九条、第十条、第十一条、第十二条、第十三条、第十六条、第十七条、第二十四条、第二十六条、第二十九条、第三十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2EF67615">
            <w:pPr>
              <w:spacing w:line="400" w:lineRule="exact"/>
              <w:rPr>
                <w:rFonts w:hint="eastAsia"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初次具有以下违法行为且未造成危害后果并及时改正的</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代售其他许可生产单位的动物或产品不提供原生产单位开具的质量合格证明的</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质量合格证填写不规范的</w:t>
            </w:r>
          </w:p>
        </w:tc>
        <w:tc>
          <w:tcPr>
            <w:tcW w:w="714" w:type="pct"/>
            <w:vAlign w:val="center"/>
          </w:tcPr>
          <w:p w14:paraId="083D2B36">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32EF5D95">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0A85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260" w:type="pct"/>
            <w:vMerge w:val="continue"/>
            <w:vAlign w:val="center"/>
          </w:tcPr>
          <w:p w14:paraId="7110B94B">
            <w:pPr>
              <w:spacing w:line="400" w:lineRule="exact"/>
              <w:jc w:val="center"/>
              <w:rPr>
                <w:rFonts w:hint="eastAsia" w:ascii="仿宋" w:hAnsi="仿宋" w:eastAsia="仿宋"/>
                <w:b/>
                <w:bCs/>
                <w:sz w:val="24"/>
                <w:szCs w:val="24"/>
              </w:rPr>
            </w:pPr>
          </w:p>
        </w:tc>
        <w:tc>
          <w:tcPr>
            <w:tcW w:w="625" w:type="pct"/>
            <w:vMerge w:val="continue"/>
            <w:vAlign w:val="center"/>
          </w:tcPr>
          <w:p w14:paraId="6FBD96D2">
            <w:pPr>
              <w:spacing w:line="400" w:lineRule="exact"/>
              <w:rPr>
                <w:rFonts w:hint="eastAsia" w:ascii="仿宋" w:hAnsi="仿宋" w:eastAsia="仿宋"/>
                <w:sz w:val="24"/>
                <w:szCs w:val="24"/>
              </w:rPr>
            </w:pPr>
          </w:p>
        </w:tc>
        <w:tc>
          <w:tcPr>
            <w:tcW w:w="1899" w:type="pct"/>
            <w:vMerge w:val="continue"/>
            <w:vAlign w:val="center"/>
          </w:tcPr>
          <w:p w14:paraId="10E4E616">
            <w:pPr>
              <w:spacing w:line="400" w:lineRule="exact"/>
              <w:rPr>
                <w:rFonts w:hint="eastAsia" w:ascii="仿宋" w:hAnsi="仿宋" w:eastAsia="仿宋"/>
                <w:sz w:val="24"/>
                <w:szCs w:val="24"/>
              </w:rPr>
            </w:pPr>
          </w:p>
        </w:tc>
        <w:tc>
          <w:tcPr>
            <w:tcW w:w="841" w:type="pct"/>
            <w:vAlign w:val="center"/>
          </w:tcPr>
          <w:p w14:paraId="6BC8AD79">
            <w:pPr>
              <w:spacing w:line="400" w:lineRule="exact"/>
              <w:rPr>
                <w:rFonts w:hint="eastAsia" w:ascii="仿宋" w:hAnsi="仿宋" w:eastAsia="仿宋"/>
                <w:sz w:val="24"/>
                <w:szCs w:val="24"/>
              </w:rPr>
            </w:pPr>
            <w:r>
              <w:rPr>
                <w:rFonts w:hint="eastAsia" w:ascii="仿宋" w:hAnsi="仿宋" w:eastAsia="仿宋"/>
                <w:sz w:val="24"/>
                <w:szCs w:val="24"/>
              </w:rPr>
              <w:t>拒绝提供实验动物或相关产品质量合格证的；提供实验动物或相关产品虚假质量合格证的</w:t>
            </w:r>
          </w:p>
        </w:tc>
        <w:tc>
          <w:tcPr>
            <w:tcW w:w="714" w:type="pct"/>
            <w:vAlign w:val="center"/>
          </w:tcPr>
          <w:p w14:paraId="5EB10ED7">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5C178920">
            <w:pPr>
              <w:spacing w:line="400" w:lineRule="exact"/>
              <w:rPr>
                <w:rFonts w:hint="eastAsia" w:ascii="仿宋" w:hAnsi="仿宋" w:eastAsia="仿宋"/>
                <w:sz w:val="24"/>
                <w:szCs w:val="24"/>
              </w:rPr>
            </w:pPr>
          </w:p>
        </w:tc>
      </w:tr>
      <w:tr w14:paraId="5F23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60" w:type="pct"/>
            <w:vMerge w:val="continue"/>
            <w:vAlign w:val="center"/>
          </w:tcPr>
          <w:p w14:paraId="494C4F20">
            <w:pPr>
              <w:spacing w:line="400" w:lineRule="exact"/>
              <w:jc w:val="center"/>
              <w:rPr>
                <w:rFonts w:hint="eastAsia" w:ascii="仿宋" w:hAnsi="仿宋" w:eastAsia="仿宋"/>
                <w:b/>
                <w:bCs/>
                <w:sz w:val="24"/>
                <w:szCs w:val="24"/>
              </w:rPr>
            </w:pPr>
          </w:p>
        </w:tc>
        <w:tc>
          <w:tcPr>
            <w:tcW w:w="625" w:type="pct"/>
            <w:vMerge w:val="continue"/>
            <w:vAlign w:val="center"/>
          </w:tcPr>
          <w:p w14:paraId="58C15C06">
            <w:pPr>
              <w:spacing w:line="400" w:lineRule="exact"/>
              <w:rPr>
                <w:rFonts w:hint="eastAsia" w:ascii="仿宋" w:hAnsi="仿宋" w:eastAsia="仿宋"/>
                <w:sz w:val="24"/>
                <w:szCs w:val="24"/>
              </w:rPr>
            </w:pPr>
          </w:p>
        </w:tc>
        <w:tc>
          <w:tcPr>
            <w:tcW w:w="1899" w:type="pct"/>
            <w:vMerge w:val="continue"/>
            <w:vAlign w:val="center"/>
          </w:tcPr>
          <w:p w14:paraId="02461026">
            <w:pPr>
              <w:spacing w:line="400" w:lineRule="exact"/>
              <w:rPr>
                <w:rFonts w:hint="eastAsia" w:ascii="仿宋" w:hAnsi="仿宋" w:eastAsia="仿宋"/>
                <w:sz w:val="24"/>
                <w:szCs w:val="24"/>
              </w:rPr>
            </w:pPr>
          </w:p>
        </w:tc>
        <w:tc>
          <w:tcPr>
            <w:tcW w:w="841" w:type="pct"/>
            <w:vAlign w:val="center"/>
          </w:tcPr>
          <w:p w14:paraId="7A18E1E7">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5A2CE7B4">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05B451C9">
            <w:pPr>
              <w:spacing w:line="400" w:lineRule="exact"/>
              <w:rPr>
                <w:rFonts w:hint="eastAsia" w:ascii="仿宋" w:hAnsi="仿宋" w:eastAsia="仿宋"/>
                <w:sz w:val="24"/>
                <w:szCs w:val="24"/>
              </w:rPr>
            </w:pPr>
          </w:p>
        </w:tc>
      </w:tr>
      <w:tr w14:paraId="104D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60" w:type="pct"/>
            <w:vMerge w:val="restart"/>
            <w:vAlign w:val="center"/>
          </w:tcPr>
          <w:p w14:paraId="0C9565C3">
            <w:pPr>
              <w:spacing w:line="400" w:lineRule="exact"/>
              <w:jc w:val="center"/>
              <w:rPr>
                <w:rFonts w:hint="eastAsia" w:ascii="仿宋" w:hAnsi="仿宋" w:eastAsia="仿宋"/>
                <w:b/>
                <w:bCs/>
                <w:sz w:val="24"/>
                <w:szCs w:val="24"/>
              </w:rPr>
            </w:pPr>
            <w:r>
              <w:rPr>
                <w:rFonts w:hint="eastAsia" w:ascii="仿宋" w:hAnsi="仿宋" w:eastAsia="仿宋"/>
                <w:sz w:val="24"/>
                <w:szCs w:val="24"/>
              </w:rPr>
              <w:t>6</w:t>
            </w:r>
          </w:p>
        </w:tc>
        <w:tc>
          <w:tcPr>
            <w:tcW w:w="625" w:type="pct"/>
            <w:vMerge w:val="restart"/>
            <w:vAlign w:val="center"/>
          </w:tcPr>
          <w:p w14:paraId="1CC62868">
            <w:pPr>
              <w:spacing w:line="400" w:lineRule="exact"/>
              <w:rPr>
                <w:rFonts w:hint="eastAsia" w:ascii="仿宋" w:hAnsi="仿宋" w:eastAsia="仿宋"/>
                <w:sz w:val="24"/>
                <w:szCs w:val="24"/>
              </w:rPr>
            </w:pPr>
            <w:r>
              <w:rPr>
                <w:rFonts w:hint="eastAsia" w:ascii="仿宋" w:hAnsi="仿宋" w:eastAsia="仿宋"/>
                <w:sz w:val="24"/>
                <w:szCs w:val="24"/>
              </w:rPr>
              <w:t>实验动物运输不符合实验动物质量及健康要求；不同品种、品系和等级的实验动物混合装运</w:t>
            </w:r>
          </w:p>
        </w:tc>
        <w:tc>
          <w:tcPr>
            <w:tcW w:w="1899" w:type="pct"/>
            <w:vMerge w:val="restart"/>
            <w:vAlign w:val="center"/>
          </w:tcPr>
          <w:p w14:paraId="00E8BA30">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《湖北省实验动物管理条例》第十三条：运输实验动物应当严格遵守国家有关规定，使用符合实验动物质量标准、等级要求的运输工具和笼器具，保证实验动物的质量及健康要求。</w:t>
            </w:r>
          </w:p>
          <w:p w14:paraId="43AD5D96">
            <w:pPr>
              <w:spacing w:line="400" w:lineRule="exact"/>
              <w:jc w:val="left"/>
              <w:rPr>
                <w:rFonts w:hint="eastAsia" w:ascii="仿宋" w:hAnsi="仿宋" w:eastAsia="仿宋"/>
                <w:sz w:val="24"/>
                <w:szCs w:val="24"/>
              </w:rPr>
            </w:pPr>
            <w:r>
              <w:rPr>
                <w:rFonts w:hint="eastAsia" w:ascii="仿宋" w:hAnsi="仿宋" w:eastAsia="仿宋"/>
                <w:sz w:val="24"/>
                <w:szCs w:val="24"/>
              </w:rPr>
              <w:t>不同品种、品系和等级的实验动物不得混合装运。</w:t>
            </w:r>
          </w:p>
          <w:p w14:paraId="6146B1A1">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w:t>
            </w:r>
            <w:r>
              <w:rPr>
                <w:rFonts w:ascii="Calibri" w:hAnsi="Calibri" w:eastAsia="仿宋" w:cs="Calibri"/>
                <w:sz w:val="24"/>
                <w:szCs w:val="24"/>
              </w:rPr>
              <w:t> </w:t>
            </w:r>
            <w:r>
              <w:rPr>
                <w:rFonts w:hint="eastAsia" w:ascii="仿宋" w:hAnsi="仿宋" w:eastAsia="仿宋"/>
                <w:sz w:val="24"/>
                <w:szCs w:val="24"/>
              </w:rPr>
              <w:t> 违反本条例第九条、第十条、第十一条、第十二条、第十三条、第十六条、第十七条、第二十四条、第二十六条、第二十九条、第三十条规定的，由省科学技术行政部门予以警告、责令限期改正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6FDBE874">
            <w:pPr>
              <w:spacing w:line="400" w:lineRule="exact"/>
              <w:rPr>
                <w:rFonts w:hint="eastAsia" w:ascii="仿宋" w:hAnsi="仿宋" w:eastAsia="仿宋"/>
                <w:sz w:val="24"/>
                <w:szCs w:val="24"/>
              </w:rPr>
            </w:pPr>
            <w:r>
              <w:rPr>
                <w:rFonts w:hint="eastAsia" w:ascii="仿宋" w:hAnsi="仿宋" w:eastAsia="仿宋"/>
                <w:sz w:val="24"/>
                <w:szCs w:val="24"/>
              </w:rPr>
              <w:t>实验动物运输过程中运输工具或笼器具不满足实验动物等级要求</w:t>
            </w:r>
          </w:p>
        </w:tc>
        <w:tc>
          <w:tcPr>
            <w:tcW w:w="714" w:type="pct"/>
            <w:vAlign w:val="center"/>
          </w:tcPr>
          <w:p w14:paraId="5E488A80">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65BBB05B">
            <w:pPr>
              <w:spacing w:line="400" w:lineRule="exact"/>
              <w:rPr>
                <w:rFonts w:hint="eastAsia" w:ascii="仿宋" w:hAnsi="仿宋" w:eastAsia="仿宋"/>
                <w:sz w:val="24"/>
                <w:szCs w:val="24"/>
              </w:rPr>
            </w:pPr>
          </w:p>
        </w:tc>
      </w:tr>
      <w:tr w14:paraId="654E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60" w:type="pct"/>
            <w:vMerge w:val="continue"/>
            <w:vAlign w:val="center"/>
          </w:tcPr>
          <w:p w14:paraId="70E3D700">
            <w:pPr>
              <w:spacing w:line="400" w:lineRule="exact"/>
              <w:jc w:val="center"/>
              <w:rPr>
                <w:rFonts w:hint="eastAsia" w:ascii="仿宋" w:hAnsi="仿宋" w:eastAsia="仿宋"/>
                <w:b/>
                <w:bCs/>
                <w:sz w:val="24"/>
                <w:szCs w:val="24"/>
              </w:rPr>
            </w:pPr>
          </w:p>
        </w:tc>
        <w:tc>
          <w:tcPr>
            <w:tcW w:w="625" w:type="pct"/>
            <w:vMerge w:val="continue"/>
            <w:vAlign w:val="center"/>
          </w:tcPr>
          <w:p w14:paraId="5E838576">
            <w:pPr>
              <w:spacing w:line="400" w:lineRule="exact"/>
              <w:rPr>
                <w:rFonts w:hint="eastAsia" w:ascii="仿宋" w:hAnsi="仿宋" w:eastAsia="仿宋"/>
                <w:sz w:val="24"/>
                <w:szCs w:val="24"/>
              </w:rPr>
            </w:pPr>
          </w:p>
        </w:tc>
        <w:tc>
          <w:tcPr>
            <w:tcW w:w="1899" w:type="pct"/>
            <w:vMerge w:val="continue"/>
            <w:vAlign w:val="center"/>
          </w:tcPr>
          <w:p w14:paraId="7A27B4F7">
            <w:pPr>
              <w:spacing w:line="400" w:lineRule="exact"/>
              <w:rPr>
                <w:rFonts w:hint="eastAsia" w:ascii="仿宋" w:hAnsi="仿宋" w:eastAsia="仿宋"/>
                <w:sz w:val="24"/>
                <w:szCs w:val="24"/>
              </w:rPr>
            </w:pPr>
          </w:p>
        </w:tc>
        <w:tc>
          <w:tcPr>
            <w:tcW w:w="841" w:type="pct"/>
            <w:vAlign w:val="center"/>
          </w:tcPr>
          <w:p w14:paraId="2E1D3F57">
            <w:pPr>
              <w:spacing w:line="400" w:lineRule="exact"/>
              <w:rPr>
                <w:rFonts w:hint="eastAsia" w:ascii="仿宋" w:hAnsi="仿宋" w:eastAsia="仿宋"/>
                <w:sz w:val="24"/>
                <w:szCs w:val="24"/>
              </w:rPr>
            </w:pPr>
            <w:r>
              <w:rPr>
                <w:rFonts w:hint="eastAsia" w:ascii="仿宋" w:hAnsi="仿宋" w:eastAsia="仿宋"/>
                <w:sz w:val="24"/>
                <w:szCs w:val="24"/>
              </w:rPr>
              <w:t>实验动物运输过程中将不同品种、品系和等级的实验动物混合装运</w:t>
            </w:r>
          </w:p>
        </w:tc>
        <w:tc>
          <w:tcPr>
            <w:tcW w:w="714" w:type="pct"/>
            <w:vAlign w:val="center"/>
          </w:tcPr>
          <w:p w14:paraId="69A0F0F8">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2935C555">
            <w:pPr>
              <w:spacing w:line="400" w:lineRule="exact"/>
              <w:rPr>
                <w:rFonts w:hint="eastAsia" w:ascii="仿宋" w:hAnsi="仿宋" w:eastAsia="仿宋"/>
                <w:sz w:val="24"/>
                <w:szCs w:val="24"/>
              </w:rPr>
            </w:pPr>
          </w:p>
        </w:tc>
      </w:tr>
      <w:tr w14:paraId="7BDD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60" w:type="pct"/>
            <w:vMerge w:val="continue"/>
            <w:vAlign w:val="center"/>
          </w:tcPr>
          <w:p w14:paraId="4BC3CDB0">
            <w:pPr>
              <w:spacing w:line="400" w:lineRule="exact"/>
              <w:jc w:val="center"/>
              <w:rPr>
                <w:rFonts w:hint="eastAsia" w:ascii="仿宋" w:hAnsi="仿宋" w:eastAsia="仿宋"/>
                <w:b/>
                <w:bCs/>
                <w:sz w:val="24"/>
                <w:szCs w:val="24"/>
              </w:rPr>
            </w:pPr>
          </w:p>
        </w:tc>
        <w:tc>
          <w:tcPr>
            <w:tcW w:w="625" w:type="pct"/>
            <w:vMerge w:val="continue"/>
            <w:vAlign w:val="center"/>
          </w:tcPr>
          <w:p w14:paraId="4EFD10F0">
            <w:pPr>
              <w:spacing w:line="400" w:lineRule="exact"/>
              <w:rPr>
                <w:rFonts w:hint="eastAsia" w:ascii="仿宋" w:hAnsi="仿宋" w:eastAsia="仿宋"/>
                <w:sz w:val="24"/>
                <w:szCs w:val="24"/>
              </w:rPr>
            </w:pPr>
          </w:p>
        </w:tc>
        <w:tc>
          <w:tcPr>
            <w:tcW w:w="1899" w:type="pct"/>
            <w:vMerge w:val="continue"/>
            <w:vAlign w:val="center"/>
          </w:tcPr>
          <w:p w14:paraId="0BC61AFB">
            <w:pPr>
              <w:spacing w:line="400" w:lineRule="exact"/>
              <w:rPr>
                <w:rFonts w:hint="eastAsia" w:ascii="仿宋" w:hAnsi="仿宋" w:eastAsia="仿宋"/>
                <w:sz w:val="24"/>
                <w:szCs w:val="24"/>
              </w:rPr>
            </w:pPr>
          </w:p>
        </w:tc>
        <w:tc>
          <w:tcPr>
            <w:tcW w:w="841" w:type="pct"/>
            <w:vAlign w:val="center"/>
          </w:tcPr>
          <w:p w14:paraId="4F33648E">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14:paraId="0919F5B7">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50C8DA11">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0AA4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0" w:type="pct"/>
            <w:vMerge w:val="restart"/>
            <w:vAlign w:val="center"/>
          </w:tcPr>
          <w:p w14:paraId="58E9FFE4">
            <w:pPr>
              <w:spacing w:line="400" w:lineRule="exact"/>
              <w:jc w:val="center"/>
              <w:rPr>
                <w:rFonts w:hint="eastAsia" w:ascii="仿宋" w:hAnsi="仿宋" w:eastAsia="仿宋"/>
                <w:sz w:val="24"/>
                <w:szCs w:val="24"/>
              </w:rPr>
            </w:pPr>
            <w:r>
              <w:rPr>
                <w:rFonts w:hint="eastAsia" w:ascii="仿宋" w:hAnsi="仿宋" w:eastAsia="仿宋"/>
                <w:sz w:val="24"/>
                <w:szCs w:val="24"/>
              </w:rPr>
              <w:t>7</w:t>
            </w:r>
          </w:p>
        </w:tc>
        <w:tc>
          <w:tcPr>
            <w:tcW w:w="625" w:type="pct"/>
            <w:vMerge w:val="restart"/>
            <w:vAlign w:val="center"/>
          </w:tcPr>
          <w:p w14:paraId="580568D7">
            <w:pPr>
              <w:spacing w:line="400" w:lineRule="exact"/>
              <w:rPr>
                <w:rFonts w:hint="eastAsia" w:ascii="仿宋" w:hAnsi="仿宋" w:eastAsia="仿宋"/>
                <w:sz w:val="24"/>
                <w:szCs w:val="24"/>
              </w:rPr>
            </w:pPr>
            <w:r>
              <w:rPr>
                <w:rFonts w:hint="eastAsia" w:ascii="仿宋" w:hAnsi="仿宋" w:eastAsia="仿宋"/>
                <w:sz w:val="24"/>
                <w:szCs w:val="24"/>
              </w:rPr>
              <w:t>从事动物实验未根据应用目的选用相应等级要求的实验动物；同一间实验室同时进行不同品种、不同等级或者互有干扰的动物实验</w:t>
            </w:r>
          </w:p>
        </w:tc>
        <w:tc>
          <w:tcPr>
            <w:tcW w:w="1899" w:type="pct"/>
            <w:vMerge w:val="restart"/>
            <w:vAlign w:val="center"/>
          </w:tcPr>
          <w:p w14:paraId="1CF6E74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《湖北省实验动物管理条例》第十七条：从事动物实验应当根据应用目的，选用相应等级要求的实验动物。同一间实验室不得同时进行不同品种、不同等级或者互有干扰的动物实验。</w:t>
            </w:r>
          </w:p>
          <w:p w14:paraId="60947B6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5C851E77">
            <w:pPr>
              <w:spacing w:line="400" w:lineRule="exact"/>
              <w:rPr>
                <w:rFonts w:hint="eastAsia" w:ascii="仿宋" w:hAnsi="仿宋" w:eastAsia="仿宋"/>
                <w:sz w:val="24"/>
                <w:szCs w:val="24"/>
              </w:rPr>
            </w:pPr>
            <w:r>
              <w:rPr>
                <w:rFonts w:hint="eastAsia" w:ascii="仿宋" w:hAnsi="仿宋" w:eastAsia="仿宋"/>
                <w:sz w:val="24"/>
                <w:szCs w:val="24"/>
              </w:rPr>
              <w:t>从事动物实验未根据应用目的选用相应等级要求的实验动物</w:t>
            </w:r>
          </w:p>
        </w:tc>
        <w:tc>
          <w:tcPr>
            <w:tcW w:w="714" w:type="pct"/>
            <w:vAlign w:val="center"/>
          </w:tcPr>
          <w:p w14:paraId="5AC4C1CC">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0F2B3770">
            <w:pPr>
              <w:spacing w:line="400" w:lineRule="exact"/>
              <w:rPr>
                <w:rFonts w:hint="eastAsia" w:ascii="仿宋" w:hAnsi="仿宋" w:eastAsia="仿宋"/>
                <w:sz w:val="24"/>
                <w:szCs w:val="24"/>
              </w:rPr>
            </w:pPr>
          </w:p>
        </w:tc>
      </w:tr>
      <w:tr w14:paraId="7A82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5601FD85">
            <w:pPr>
              <w:spacing w:line="400" w:lineRule="exact"/>
              <w:jc w:val="center"/>
              <w:rPr>
                <w:rFonts w:hint="eastAsia" w:ascii="仿宋" w:hAnsi="仿宋" w:eastAsia="仿宋"/>
                <w:sz w:val="24"/>
                <w:szCs w:val="24"/>
              </w:rPr>
            </w:pPr>
          </w:p>
        </w:tc>
        <w:tc>
          <w:tcPr>
            <w:tcW w:w="625" w:type="pct"/>
            <w:vMerge w:val="continue"/>
            <w:vAlign w:val="center"/>
          </w:tcPr>
          <w:p w14:paraId="3EA9C81E">
            <w:pPr>
              <w:spacing w:line="400" w:lineRule="exact"/>
              <w:rPr>
                <w:rFonts w:hint="eastAsia" w:ascii="仿宋" w:hAnsi="仿宋" w:eastAsia="仿宋"/>
                <w:sz w:val="24"/>
                <w:szCs w:val="24"/>
              </w:rPr>
            </w:pPr>
          </w:p>
        </w:tc>
        <w:tc>
          <w:tcPr>
            <w:tcW w:w="1899" w:type="pct"/>
            <w:vMerge w:val="continue"/>
            <w:vAlign w:val="center"/>
          </w:tcPr>
          <w:p w14:paraId="61507342">
            <w:pPr>
              <w:spacing w:line="400" w:lineRule="exact"/>
              <w:rPr>
                <w:rFonts w:hint="eastAsia" w:ascii="仿宋" w:hAnsi="仿宋" w:eastAsia="仿宋"/>
                <w:sz w:val="24"/>
                <w:szCs w:val="24"/>
              </w:rPr>
            </w:pPr>
          </w:p>
        </w:tc>
        <w:tc>
          <w:tcPr>
            <w:tcW w:w="841" w:type="pct"/>
            <w:vAlign w:val="center"/>
          </w:tcPr>
          <w:p w14:paraId="2E9C0308">
            <w:pPr>
              <w:spacing w:line="400" w:lineRule="exact"/>
              <w:rPr>
                <w:rFonts w:hint="eastAsia" w:ascii="仿宋" w:hAnsi="仿宋" w:eastAsia="仿宋"/>
                <w:sz w:val="24"/>
                <w:szCs w:val="24"/>
              </w:rPr>
            </w:pPr>
            <w:r>
              <w:rPr>
                <w:rFonts w:hint="eastAsia" w:ascii="仿宋" w:hAnsi="仿宋" w:eastAsia="仿宋"/>
                <w:sz w:val="24"/>
                <w:szCs w:val="24"/>
              </w:rPr>
              <w:t>同一间实验室同时进行不同品种、不同等级或者互有干扰的动物实验</w:t>
            </w:r>
          </w:p>
        </w:tc>
        <w:tc>
          <w:tcPr>
            <w:tcW w:w="714" w:type="pct"/>
            <w:vAlign w:val="center"/>
          </w:tcPr>
          <w:p w14:paraId="79B1BA48">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722BBCC3">
            <w:pPr>
              <w:spacing w:line="400" w:lineRule="exact"/>
              <w:rPr>
                <w:rFonts w:hint="eastAsia" w:ascii="仿宋" w:hAnsi="仿宋" w:eastAsia="仿宋"/>
                <w:sz w:val="24"/>
                <w:szCs w:val="24"/>
              </w:rPr>
            </w:pPr>
          </w:p>
        </w:tc>
      </w:tr>
      <w:tr w14:paraId="6759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260" w:type="pct"/>
            <w:vMerge w:val="continue"/>
            <w:vAlign w:val="center"/>
          </w:tcPr>
          <w:p w14:paraId="46549DE6">
            <w:pPr>
              <w:spacing w:line="400" w:lineRule="exact"/>
              <w:jc w:val="center"/>
              <w:rPr>
                <w:rFonts w:hint="eastAsia" w:ascii="仿宋" w:hAnsi="仿宋" w:eastAsia="仿宋"/>
                <w:sz w:val="24"/>
                <w:szCs w:val="24"/>
              </w:rPr>
            </w:pPr>
          </w:p>
        </w:tc>
        <w:tc>
          <w:tcPr>
            <w:tcW w:w="625" w:type="pct"/>
            <w:vMerge w:val="continue"/>
            <w:vAlign w:val="center"/>
          </w:tcPr>
          <w:p w14:paraId="198B83A0">
            <w:pPr>
              <w:spacing w:line="400" w:lineRule="exact"/>
              <w:rPr>
                <w:rFonts w:hint="eastAsia" w:ascii="仿宋" w:hAnsi="仿宋" w:eastAsia="仿宋"/>
                <w:sz w:val="24"/>
                <w:szCs w:val="24"/>
              </w:rPr>
            </w:pPr>
          </w:p>
        </w:tc>
        <w:tc>
          <w:tcPr>
            <w:tcW w:w="1899" w:type="pct"/>
            <w:vMerge w:val="continue"/>
            <w:vAlign w:val="center"/>
          </w:tcPr>
          <w:p w14:paraId="46A06BB4">
            <w:pPr>
              <w:spacing w:line="400" w:lineRule="exact"/>
              <w:rPr>
                <w:rFonts w:hint="eastAsia" w:ascii="仿宋" w:hAnsi="仿宋" w:eastAsia="仿宋"/>
                <w:sz w:val="24"/>
                <w:szCs w:val="24"/>
              </w:rPr>
            </w:pPr>
          </w:p>
        </w:tc>
        <w:tc>
          <w:tcPr>
            <w:tcW w:w="841" w:type="pct"/>
            <w:vAlign w:val="center"/>
          </w:tcPr>
          <w:p w14:paraId="1E5745A3">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5BD36BA6">
            <w:pPr>
              <w:spacing w:line="400" w:lineRule="exact"/>
              <w:rPr>
                <w:rFonts w:hint="eastAsia" w:ascii="仿宋" w:hAnsi="仿宋" w:eastAsia="仿宋"/>
                <w:sz w:val="24"/>
                <w:szCs w:val="24"/>
              </w:rPr>
            </w:pPr>
            <w:r>
              <w:rPr>
                <w:rFonts w:hint="eastAsia" w:ascii="仿宋" w:hAnsi="仿宋" w:eastAsia="仿宋"/>
                <w:sz w:val="24"/>
                <w:szCs w:val="24"/>
              </w:rPr>
              <w:t>暂扣实验动物使用许可证</w:t>
            </w:r>
          </w:p>
        </w:tc>
        <w:tc>
          <w:tcPr>
            <w:tcW w:w="659" w:type="pct"/>
            <w:vAlign w:val="center"/>
          </w:tcPr>
          <w:p w14:paraId="7CDC12ED">
            <w:pPr>
              <w:spacing w:line="400" w:lineRule="exact"/>
              <w:rPr>
                <w:rFonts w:hint="eastAsia" w:ascii="仿宋" w:hAnsi="仿宋" w:eastAsia="仿宋"/>
                <w:sz w:val="24"/>
                <w:szCs w:val="24"/>
              </w:rPr>
            </w:pPr>
          </w:p>
        </w:tc>
      </w:tr>
      <w:tr w14:paraId="30E2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260" w:type="pct"/>
            <w:vMerge w:val="restart"/>
            <w:vAlign w:val="center"/>
          </w:tcPr>
          <w:p w14:paraId="39D8C93C">
            <w:pPr>
              <w:spacing w:line="400" w:lineRule="exact"/>
              <w:jc w:val="center"/>
              <w:rPr>
                <w:rFonts w:hint="eastAsia" w:ascii="仿宋" w:hAnsi="仿宋" w:eastAsia="仿宋"/>
                <w:sz w:val="24"/>
                <w:szCs w:val="24"/>
              </w:rPr>
            </w:pPr>
            <w:r>
              <w:rPr>
                <w:rFonts w:hint="eastAsia" w:ascii="仿宋" w:hAnsi="仿宋" w:eastAsia="仿宋"/>
                <w:sz w:val="24"/>
                <w:szCs w:val="24"/>
              </w:rPr>
              <w:t>8</w:t>
            </w:r>
          </w:p>
        </w:tc>
        <w:tc>
          <w:tcPr>
            <w:tcW w:w="625" w:type="pct"/>
            <w:vMerge w:val="restart"/>
            <w:vAlign w:val="center"/>
          </w:tcPr>
          <w:p w14:paraId="1A6F6EB0">
            <w:pPr>
              <w:spacing w:line="400" w:lineRule="exact"/>
              <w:rPr>
                <w:rFonts w:hint="eastAsia" w:ascii="仿宋" w:hAnsi="仿宋" w:eastAsia="仿宋"/>
                <w:sz w:val="24"/>
                <w:szCs w:val="24"/>
              </w:rPr>
            </w:pPr>
            <w:r>
              <w:rPr>
                <w:rFonts w:hint="eastAsia" w:ascii="仿宋" w:hAnsi="仿宋" w:eastAsia="仿宋"/>
                <w:sz w:val="24"/>
                <w:szCs w:val="24"/>
              </w:rPr>
              <w:t>从事实验动物工作的单位和个人，未能</w:t>
            </w:r>
            <w:r>
              <w:rPr>
                <w:rFonts w:hint="eastAsia" w:ascii="仿宋" w:hAnsi="仿宋" w:eastAsia="仿宋"/>
                <w:sz w:val="24"/>
                <w:szCs w:val="24"/>
                <w:lang w:eastAsia="zh-CN"/>
              </w:rPr>
              <w:t>防止</w:t>
            </w:r>
            <w:r>
              <w:rPr>
                <w:rFonts w:hint="eastAsia" w:ascii="仿宋" w:hAnsi="仿宋" w:eastAsia="仿宋"/>
                <w:sz w:val="24"/>
                <w:szCs w:val="24"/>
              </w:rPr>
              <w:t>可能危及人身健康和公共卫生安全的实验动物流出实验动物环境设施</w:t>
            </w:r>
          </w:p>
        </w:tc>
        <w:tc>
          <w:tcPr>
            <w:tcW w:w="1899" w:type="pct"/>
            <w:vMerge w:val="restart"/>
            <w:vAlign w:val="center"/>
          </w:tcPr>
          <w:p w14:paraId="3E2AF61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《湖北省实验动物管理条例》第二十四条：从事实验动物工作的单位和个人，应当保障生物安全，严防可能危及人身健康和公共卫生安全的实验动物流出实验动物环境设施。</w:t>
            </w:r>
          </w:p>
          <w:p w14:paraId="14B1F4F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3414A5DA">
            <w:pPr>
              <w:spacing w:line="400" w:lineRule="exac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使用后的实验动物（用于病原体感染、放射性研究的除外）流出实验动物环境设施，未导致生物安全事故的</w:t>
            </w:r>
          </w:p>
        </w:tc>
        <w:tc>
          <w:tcPr>
            <w:tcW w:w="714" w:type="pct"/>
            <w:vAlign w:val="center"/>
          </w:tcPr>
          <w:p w14:paraId="0EAC99E5">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5EB93F04">
            <w:pPr>
              <w:spacing w:line="400" w:lineRule="exact"/>
              <w:rPr>
                <w:rFonts w:hint="eastAsia" w:ascii="仿宋" w:hAnsi="仿宋" w:eastAsia="仿宋"/>
                <w:sz w:val="24"/>
                <w:szCs w:val="24"/>
                <w:lang w:eastAsia="zh-CN"/>
              </w:rPr>
            </w:pPr>
            <w:r>
              <w:rPr>
                <w:rFonts w:hint="eastAsia" w:ascii="仿宋" w:hAnsi="仿宋" w:eastAsia="仿宋"/>
                <w:sz w:val="24"/>
                <w:szCs w:val="24"/>
                <w:lang w:eastAsia="zh-CN"/>
              </w:rPr>
              <w:t>法律另有规定的，从其规定</w:t>
            </w:r>
          </w:p>
        </w:tc>
      </w:tr>
      <w:tr w14:paraId="0475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260" w:type="pct"/>
            <w:vMerge w:val="continue"/>
            <w:vAlign w:val="center"/>
          </w:tcPr>
          <w:p w14:paraId="185B0CC0">
            <w:pPr>
              <w:spacing w:line="400" w:lineRule="exact"/>
              <w:jc w:val="center"/>
              <w:rPr>
                <w:rFonts w:hint="eastAsia" w:ascii="仿宋" w:hAnsi="仿宋" w:eastAsia="仿宋"/>
                <w:sz w:val="24"/>
                <w:szCs w:val="24"/>
              </w:rPr>
            </w:pPr>
          </w:p>
        </w:tc>
        <w:tc>
          <w:tcPr>
            <w:tcW w:w="625" w:type="pct"/>
            <w:vMerge w:val="continue"/>
            <w:vAlign w:val="center"/>
          </w:tcPr>
          <w:p w14:paraId="1BCFF1E8">
            <w:pPr>
              <w:spacing w:line="400" w:lineRule="exact"/>
              <w:rPr>
                <w:rFonts w:hint="eastAsia" w:ascii="仿宋" w:hAnsi="仿宋" w:eastAsia="仿宋"/>
                <w:sz w:val="24"/>
                <w:szCs w:val="24"/>
              </w:rPr>
            </w:pPr>
          </w:p>
        </w:tc>
        <w:tc>
          <w:tcPr>
            <w:tcW w:w="1899" w:type="pct"/>
            <w:vMerge w:val="continue"/>
            <w:vAlign w:val="center"/>
          </w:tcPr>
          <w:p w14:paraId="588F45FC">
            <w:pPr>
              <w:spacing w:line="400" w:lineRule="exact"/>
              <w:rPr>
                <w:rFonts w:hint="eastAsia" w:ascii="仿宋" w:hAnsi="仿宋" w:eastAsia="仿宋"/>
                <w:sz w:val="24"/>
                <w:szCs w:val="24"/>
              </w:rPr>
            </w:pPr>
          </w:p>
        </w:tc>
        <w:tc>
          <w:tcPr>
            <w:tcW w:w="841" w:type="pct"/>
            <w:vAlign w:val="center"/>
          </w:tcPr>
          <w:p w14:paraId="40881337">
            <w:pPr>
              <w:spacing w:line="400" w:lineRule="exac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用于病原体感染、化学染毒、放射性研究的实验动物流出实验动物环境设施，未导致生物安全事故的</w:t>
            </w:r>
          </w:p>
        </w:tc>
        <w:tc>
          <w:tcPr>
            <w:tcW w:w="714" w:type="pct"/>
            <w:vAlign w:val="center"/>
          </w:tcPr>
          <w:p w14:paraId="6D520DCC">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0ACB7961">
            <w:pPr>
              <w:spacing w:line="400" w:lineRule="exact"/>
              <w:rPr>
                <w:rFonts w:hint="eastAsia" w:ascii="仿宋" w:hAnsi="仿宋" w:eastAsia="仿宋"/>
                <w:sz w:val="24"/>
                <w:szCs w:val="24"/>
              </w:rPr>
            </w:pPr>
            <w:r>
              <w:rPr>
                <w:rFonts w:hint="eastAsia" w:ascii="仿宋" w:hAnsi="仿宋" w:eastAsia="仿宋"/>
                <w:sz w:val="24"/>
                <w:szCs w:val="24"/>
                <w:lang w:eastAsia="zh-CN"/>
              </w:rPr>
              <w:t>法律另有规定的，从其规定</w:t>
            </w:r>
          </w:p>
        </w:tc>
      </w:tr>
      <w:tr w14:paraId="75C9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3612FCED">
            <w:pPr>
              <w:spacing w:line="400" w:lineRule="exact"/>
              <w:jc w:val="center"/>
              <w:rPr>
                <w:rFonts w:hint="eastAsia" w:ascii="仿宋" w:hAnsi="仿宋" w:eastAsia="仿宋"/>
                <w:sz w:val="24"/>
                <w:szCs w:val="24"/>
              </w:rPr>
            </w:pPr>
          </w:p>
        </w:tc>
        <w:tc>
          <w:tcPr>
            <w:tcW w:w="625" w:type="pct"/>
            <w:vMerge w:val="continue"/>
            <w:vAlign w:val="center"/>
          </w:tcPr>
          <w:p w14:paraId="5D4420F4">
            <w:pPr>
              <w:spacing w:line="400" w:lineRule="exact"/>
              <w:rPr>
                <w:rFonts w:hint="eastAsia" w:ascii="仿宋" w:hAnsi="仿宋" w:eastAsia="仿宋"/>
                <w:sz w:val="24"/>
                <w:szCs w:val="24"/>
              </w:rPr>
            </w:pPr>
          </w:p>
        </w:tc>
        <w:tc>
          <w:tcPr>
            <w:tcW w:w="1899" w:type="pct"/>
            <w:vMerge w:val="continue"/>
            <w:vAlign w:val="center"/>
          </w:tcPr>
          <w:p w14:paraId="51FC3295">
            <w:pPr>
              <w:spacing w:line="400" w:lineRule="exact"/>
              <w:rPr>
                <w:rFonts w:hint="eastAsia" w:ascii="仿宋" w:hAnsi="仿宋" w:eastAsia="仿宋"/>
                <w:sz w:val="24"/>
                <w:szCs w:val="24"/>
              </w:rPr>
            </w:pPr>
          </w:p>
        </w:tc>
        <w:tc>
          <w:tcPr>
            <w:tcW w:w="841" w:type="pct"/>
            <w:vAlign w:val="center"/>
          </w:tcPr>
          <w:p w14:paraId="0211DCC0">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经责令限期改正，逾期未完成或拒不改正的；使用后的实验动物流出实验动物环境设施，导致生物安全事故的</w:t>
            </w:r>
          </w:p>
        </w:tc>
        <w:tc>
          <w:tcPr>
            <w:tcW w:w="714" w:type="pct"/>
            <w:vAlign w:val="center"/>
          </w:tcPr>
          <w:p w14:paraId="470D8B54">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3286DEC4">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3D25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restart"/>
            <w:vAlign w:val="center"/>
          </w:tcPr>
          <w:p w14:paraId="30AFEFC2">
            <w:pPr>
              <w:spacing w:line="400" w:lineRule="exact"/>
              <w:jc w:val="center"/>
              <w:rPr>
                <w:rFonts w:hint="eastAsia" w:ascii="仿宋" w:hAnsi="仿宋" w:eastAsia="仿宋"/>
                <w:sz w:val="24"/>
                <w:szCs w:val="24"/>
              </w:rPr>
            </w:pPr>
            <w:r>
              <w:rPr>
                <w:rFonts w:hint="eastAsia" w:ascii="仿宋" w:hAnsi="仿宋" w:eastAsia="仿宋"/>
                <w:sz w:val="24"/>
                <w:szCs w:val="24"/>
              </w:rPr>
              <w:t>9</w:t>
            </w:r>
          </w:p>
        </w:tc>
        <w:tc>
          <w:tcPr>
            <w:tcW w:w="625" w:type="pct"/>
            <w:vMerge w:val="restart"/>
            <w:vAlign w:val="center"/>
          </w:tcPr>
          <w:p w14:paraId="492BF24E">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不再使用的实验动物活体、尸体及废弃物、废水、废气等未经无害化处理</w:t>
            </w:r>
          </w:p>
        </w:tc>
        <w:tc>
          <w:tcPr>
            <w:tcW w:w="1899" w:type="pct"/>
            <w:vMerge w:val="restart"/>
            <w:vAlign w:val="center"/>
          </w:tcPr>
          <w:p w14:paraId="0AA29A7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《湖北省实验动物管理条例》第二十六条：不再使用的实验动物活体、尸体及废弃物、废水、废气等，应当经无害化处理。</w:t>
            </w:r>
          </w:p>
          <w:p w14:paraId="0280B22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0E6A7082">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不再使用的实验动物活体、尸体及废弃物、废水、废气等无害化处理不当的，初次违法且未造成危害后果并及时改正的</w:t>
            </w:r>
          </w:p>
        </w:tc>
        <w:tc>
          <w:tcPr>
            <w:tcW w:w="714" w:type="pct"/>
            <w:vAlign w:val="center"/>
          </w:tcPr>
          <w:p w14:paraId="2099D09E">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61772203">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5080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260" w:type="pct"/>
            <w:vMerge w:val="continue"/>
            <w:vAlign w:val="center"/>
          </w:tcPr>
          <w:p w14:paraId="0AAF3FA8">
            <w:pPr>
              <w:spacing w:line="400" w:lineRule="exact"/>
              <w:jc w:val="center"/>
              <w:rPr>
                <w:rFonts w:hint="eastAsia" w:ascii="仿宋" w:hAnsi="仿宋" w:eastAsia="仿宋"/>
                <w:sz w:val="24"/>
                <w:szCs w:val="24"/>
              </w:rPr>
            </w:pPr>
          </w:p>
        </w:tc>
        <w:tc>
          <w:tcPr>
            <w:tcW w:w="625" w:type="pct"/>
            <w:vMerge w:val="continue"/>
            <w:vAlign w:val="center"/>
          </w:tcPr>
          <w:p w14:paraId="071CB2DA">
            <w:pPr>
              <w:spacing w:line="400" w:lineRule="exact"/>
              <w:rPr>
                <w:rFonts w:hint="eastAsia" w:ascii="仿宋" w:hAnsi="仿宋" w:eastAsia="仿宋"/>
                <w:sz w:val="24"/>
                <w:szCs w:val="24"/>
              </w:rPr>
            </w:pPr>
          </w:p>
        </w:tc>
        <w:tc>
          <w:tcPr>
            <w:tcW w:w="1899" w:type="pct"/>
            <w:vMerge w:val="continue"/>
            <w:vAlign w:val="center"/>
          </w:tcPr>
          <w:p w14:paraId="7109DE4C">
            <w:pPr>
              <w:spacing w:line="400" w:lineRule="exact"/>
              <w:rPr>
                <w:rFonts w:hint="eastAsia" w:ascii="仿宋" w:hAnsi="仿宋" w:eastAsia="仿宋"/>
                <w:sz w:val="24"/>
                <w:szCs w:val="24"/>
              </w:rPr>
            </w:pPr>
          </w:p>
        </w:tc>
        <w:tc>
          <w:tcPr>
            <w:tcW w:w="841" w:type="pct"/>
            <w:vAlign w:val="center"/>
          </w:tcPr>
          <w:p w14:paraId="6112B8E8">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不再使用的实验动物活体、尸体及废弃物、废水、废气等再次处理不当，或未经无害化处理且未造成严重后果的</w:t>
            </w:r>
          </w:p>
        </w:tc>
        <w:tc>
          <w:tcPr>
            <w:tcW w:w="714" w:type="pct"/>
            <w:vAlign w:val="center"/>
          </w:tcPr>
          <w:p w14:paraId="31943CAE">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029591E9">
            <w:pPr>
              <w:spacing w:line="400" w:lineRule="exact"/>
              <w:rPr>
                <w:rFonts w:hint="eastAsia" w:ascii="仿宋" w:hAnsi="仿宋" w:eastAsia="仿宋"/>
                <w:sz w:val="24"/>
                <w:szCs w:val="24"/>
              </w:rPr>
            </w:pPr>
          </w:p>
        </w:tc>
      </w:tr>
      <w:tr w14:paraId="5FEB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260" w:type="pct"/>
            <w:vMerge w:val="continue"/>
            <w:vAlign w:val="center"/>
          </w:tcPr>
          <w:p w14:paraId="3C9E80BA">
            <w:pPr>
              <w:spacing w:line="400" w:lineRule="exact"/>
              <w:jc w:val="center"/>
              <w:rPr>
                <w:rFonts w:hint="eastAsia" w:ascii="仿宋" w:hAnsi="仿宋" w:eastAsia="仿宋"/>
                <w:sz w:val="24"/>
                <w:szCs w:val="24"/>
              </w:rPr>
            </w:pPr>
          </w:p>
        </w:tc>
        <w:tc>
          <w:tcPr>
            <w:tcW w:w="625" w:type="pct"/>
            <w:vMerge w:val="continue"/>
            <w:vAlign w:val="center"/>
          </w:tcPr>
          <w:p w14:paraId="45697520">
            <w:pPr>
              <w:spacing w:line="400" w:lineRule="exact"/>
              <w:rPr>
                <w:rFonts w:hint="eastAsia" w:ascii="仿宋" w:hAnsi="仿宋" w:eastAsia="仿宋"/>
                <w:sz w:val="24"/>
                <w:szCs w:val="24"/>
              </w:rPr>
            </w:pPr>
          </w:p>
        </w:tc>
        <w:tc>
          <w:tcPr>
            <w:tcW w:w="1899" w:type="pct"/>
            <w:vMerge w:val="continue"/>
            <w:vAlign w:val="center"/>
          </w:tcPr>
          <w:p w14:paraId="23FE8D6B">
            <w:pPr>
              <w:spacing w:line="400" w:lineRule="exact"/>
              <w:rPr>
                <w:rFonts w:hint="eastAsia" w:ascii="仿宋" w:hAnsi="仿宋" w:eastAsia="仿宋"/>
                <w:sz w:val="24"/>
                <w:szCs w:val="24"/>
              </w:rPr>
            </w:pPr>
          </w:p>
        </w:tc>
        <w:tc>
          <w:tcPr>
            <w:tcW w:w="841" w:type="pct"/>
            <w:vAlign w:val="center"/>
          </w:tcPr>
          <w:p w14:paraId="43A42785">
            <w:pPr>
              <w:spacing w:line="400" w:lineRule="exact"/>
              <w:rPr>
                <w:rFonts w:hint="eastAsia" w:ascii="仿宋" w:hAnsi="仿宋" w:eastAsia="仿宋"/>
                <w:sz w:val="24"/>
                <w:szCs w:val="24"/>
              </w:rPr>
            </w:pPr>
            <w:r>
              <w:rPr>
                <w:rFonts w:hint="eastAsia" w:ascii="仿宋" w:hAnsi="仿宋" w:eastAsia="仿宋"/>
                <w:sz w:val="24"/>
                <w:szCs w:val="24"/>
              </w:rPr>
              <w:t>不再使用的实验动物活体、尸体及废弃物、废水、废气等未经无害化处理，且导致生物安全事故的</w:t>
            </w:r>
          </w:p>
        </w:tc>
        <w:tc>
          <w:tcPr>
            <w:tcW w:w="714" w:type="pct"/>
            <w:vAlign w:val="center"/>
          </w:tcPr>
          <w:p w14:paraId="3C6B5C01">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6E66CB3F">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1B33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260" w:type="pct"/>
            <w:vMerge w:val="restart"/>
            <w:vAlign w:val="center"/>
          </w:tcPr>
          <w:p w14:paraId="1EAA50E3">
            <w:pPr>
              <w:spacing w:line="400" w:lineRule="exact"/>
              <w:jc w:val="center"/>
              <w:rPr>
                <w:rFonts w:hint="eastAsia" w:ascii="仿宋" w:hAnsi="仿宋" w:eastAsia="仿宋"/>
                <w:sz w:val="24"/>
                <w:szCs w:val="24"/>
              </w:rPr>
            </w:pPr>
            <w:r>
              <w:rPr>
                <w:rFonts w:hint="eastAsia" w:ascii="仿宋" w:hAnsi="仿宋" w:eastAsia="仿宋"/>
                <w:sz w:val="24"/>
                <w:szCs w:val="24"/>
              </w:rPr>
              <w:t>10</w:t>
            </w:r>
          </w:p>
        </w:tc>
        <w:tc>
          <w:tcPr>
            <w:tcW w:w="625" w:type="pct"/>
            <w:vMerge w:val="restart"/>
            <w:vAlign w:val="center"/>
          </w:tcPr>
          <w:p w14:paraId="3CC290CE">
            <w:pPr>
              <w:spacing w:line="400" w:lineRule="exact"/>
              <w:rPr>
                <w:rFonts w:hint="eastAsia" w:ascii="仿宋" w:hAnsi="仿宋" w:eastAsia="仿宋"/>
                <w:sz w:val="24"/>
                <w:szCs w:val="24"/>
                <w:highlight w:val="yellow"/>
              </w:rPr>
            </w:pPr>
            <w:r>
              <w:rPr>
                <w:rFonts w:hint="eastAsia" w:ascii="仿宋" w:hAnsi="仿宋" w:eastAsia="仿宋"/>
                <w:sz w:val="24"/>
                <w:szCs w:val="24"/>
              </w:rPr>
              <w:t>未按要求执行实验动物福利伦理管理等相关工作</w:t>
            </w:r>
          </w:p>
        </w:tc>
        <w:tc>
          <w:tcPr>
            <w:tcW w:w="1899" w:type="pct"/>
            <w:vMerge w:val="restart"/>
            <w:vAlign w:val="center"/>
          </w:tcPr>
          <w:p w14:paraId="5EFC611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二十九条：从事实验动物工作的单位和个人，应当关爱实验动物，维护动物福利，不得戏弄、虐待实验动物。在符合科学原则的前提下，尽量减少动物使用量，减轻被处置动物的痛苦。鼓励开展动物实验替代方法的研究与应用。</w:t>
            </w:r>
          </w:p>
          <w:p w14:paraId="55D968D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0CA44CAF">
            <w:pPr>
              <w:spacing w:line="400" w:lineRule="exact"/>
              <w:rPr>
                <w:rFonts w:hint="eastAsia" w:ascii="仿宋" w:hAnsi="仿宋" w:eastAsia="仿宋"/>
                <w:color w:val="auto"/>
                <w:sz w:val="24"/>
                <w:szCs w:val="24"/>
              </w:rPr>
            </w:pPr>
            <w:r>
              <w:rPr>
                <w:rFonts w:hint="eastAsia" w:ascii="仿宋" w:hAnsi="仿宋" w:eastAsia="仿宋"/>
                <w:color w:val="auto"/>
                <w:sz w:val="24"/>
                <w:szCs w:val="24"/>
              </w:rPr>
              <w:t>实验动物生产和使用等活动福利伦理审查工作开展不规范</w:t>
            </w:r>
            <w:r>
              <w:rPr>
                <w:rFonts w:hint="eastAsia" w:ascii="仿宋" w:hAnsi="仿宋" w:eastAsia="仿宋"/>
                <w:color w:val="auto"/>
                <w:sz w:val="24"/>
                <w:szCs w:val="24"/>
                <w:lang w:eastAsia="zh-CN"/>
              </w:rPr>
              <w:t>，</w:t>
            </w:r>
            <w:r>
              <w:rPr>
                <w:rFonts w:hint="eastAsia" w:ascii="仿宋" w:hAnsi="仿宋" w:eastAsia="仿宋"/>
                <w:color w:val="auto"/>
                <w:sz w:val="24"/>
                <w:szCs w:val="24"/>
              </w:rPr>
              <w:t>或未开展实验动物福利伦理审查工作的，初次违法且未造成危害后果并及时改正的</w:t>
            </w:r>
          </w:p>
        </w:tc>
        <w:tc>
          <w:tcPr>
            <w:tcW w:w="714" w:type="pct"/>
            <w:vAlign w:val="center"/>
          </w:tcPr>
          <w:p w14:paraId="6B414CC2">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4E867D44">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0AE7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260" w:type="pct"/>
            <w:vMerge w:val="continue"/>
            <w:vAlign w:val="center"/>
          </w:tcPr>
          <w:p w14:paraId="4EE078DE">
            <w:pPr>
              <w:spacing w:line="400" w:lineRule="exact"/>
              <w:jc w:val="center"/>
              <w:rPr>
                <w:rFonts w:hint="eastAsia" w:ascii="仿宋" w:hAnsi="仿宋" w:eastAsia="仿宋"/>
                <w:sz w:val="24"/>
                <w:szCs w:val="24"/>
              </w:rPr>
            </w:pPr>
          </w:p>
        </w:tc>
        <w:tc>
          <w:tcPr>
            <w:tcW w:w="625" w:type="pct"/>
            <w:vMerge w:val="continue"/>
            <w:vAlign w:val="center"/>
          </w:tcPr>
          <w:p w14:paraId="62BB9DAA">
            <w:pPr>
              <w:spacing w:line="400" w:lineRule="exact"/>
              <w:rPr>
                <w:rFonts w:hint="eastAsia" w:ascii="仿宋" w:hAnsi="仿宋" w:eastAsia="仿宋"/>
                <w:sz w:val="24"/>
                <w:szCs w:val="24"/>
                <w:highlight w:val="yellow"/>
              </w:rPr>
            </w:pPr>
          </w:p>
        </w:tc>
        <w:tc>
          <w:tcPr>
            <w:tcW w:w="1899" w:type="pct"/>
            <w:vMerge w:val="continue"/>
            <w:vAlign w:val="center"/>
          </w:tcPr>
          <w:p w14:paraId="25E62027">
            <w:pPr>
              <w:spacing w:line="400" w:lineRule="exact"/>
              <w:rPr>
                <w:rFonts w:hint="eastAsia" w:ascii="仿宋" w:hAnsi="仿宋" w:eastAsia="仿宋"/>
                <w:sz w:val="24"/>
                <w:szCs w:val="24"/>
              </w:rPr>
            </w:pPr>
          </w:p>
        </w:tc>
        <w:tc>
          <w:tcPr>
            <w:tcW w:w="841" w:type="pct"/>
            <w:vAlign w:val="center"/>
          </w:tcPr>
          <w:p w14:paraId="4F56DE88">
            <w:pPr>
              <w:spacing w:line="400" w:lineRule="exact"/>
              <w:rPr>
                <w:rFonts w:hint="eastAsia" w:ascii="仿宋" w:hAnsi="仿宋" w:eastAsia="仿宋"/>
                <w:color w:val="auto"/>
                <w:sz w:val="24"/>
                <w:szCs w:val="24"/>
                <w:lang w:eastAsia="zh-CN"/>
              </w:rPr>
            </w:pPr>
            <w:r>
              <w:rPr>
                <w:rFonts w:hint="eastAsia" w:ascii="仿宋" w:hAnsi="仿宋" w:eastAsia="仿宋"/>
                <w:color w:val="auto"/>
                <w:sz w:val="24"/>
                <w:szCs w:val="24"/>
              </w:rPr>
              <w:t>实验动物生产和使用等活动福利伦理审查工作再次违法</w:t>
            </w:r>
            <w:r>
              <w:rPr>
                <w:rFonts w:hint="eastAsia" w:ascii="仿宋" w:hAnsi="仿宋" w:eastAsia="仿宋"/>
                <w:color w:val="auto"/>
                <w:sz w:val="24"/>
                <w:szCs w:val="24"/>
                <w:lang w:eastAsia="zh-CN"/>
              </w:rPr>
              <w:t>的</w:t>
            </w:r>
          </w:p>
        </w:tc>
        <w:tc>
          <w:tcPr>
            <w:tcW w:w="714" w:type="pct"/>
            <w:vAlign w:val="center"/>
          </w:tcPr>
          <w:p w14:paraId="65DEF90B">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05DA8548">
            <w:pPr>
              <w:spacing w:line="400" w:lineRule="exact"/>
              <w:rPr>
                <w:rFonts w:hint="eastAsia" w:ascii="仿宋" w:hAnsi="仿宋" w:eastAsia="仿宋"/>
                <w:sz w:val="24"/>
                <w:szCs w:val="24"/>
              </w:rPr>
            </w:pPr>
          </w:p>
        </w:tc>
      </w:tr>
      <w:tr w14:paraId="2C11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60" w:type="pct"/>
            <w:vMerge w:val="continue"/>
            <w:vAlign w:val="center"/>
          </w:tcPr>
          <w:p w14:paraId="0EAD1147">
            <w:pPr>
              <w:spacing w:line="400" w:lineRule="exact"/>
              <w:jc w:val="center"/>
              <w:rPr>
                <w:rFonts w:hint="eastAsia" w:ascii="仿宋" w:hAnsi="仿宋" w:eastAsia="仿宋"/>
                <w:sz w:val="24"/>
                <w:szCs w:val="24"/>
              </w:rPr>
            </w:pPr>
          </w:p>
        </w:tc>
        <w:tc>
          <w:tcPr>
            <w:tcW w:w="625" w:type="pct"/>
            <w:vMerge w:val="continue"/>
            <w:vAlign w:val="center"/>
          </w:tcPr>
          <w:p w14:paraId="656D03AD">
            <w:pPr>
              <w:spacing w:line="400" w:lineRule="exact"/>
              <w:rPr>
                <w:rFonts w:hint="eastAsia" w:ascii="仿宋" w:hAnsi="仿宋" w:eastAsia="仿宋"/>
                <w:sz w:val="24"/>
                <w:szCs w:val="24"/>
              </w:rPr>
            </w:pPr>
          </w:p>
        </w:tc>
        <w:tc>
          <w:tcPr>
            <w:tcW w:w="1899" w:type="pct"/>
            <w:vMerge w:val="continue"/>
            <w:vAlign w:val="center"/>
          </w:tcPr>
          <w:p w14:paraId="46637D2A">
            <w:pPr>
              <w:spacing w:line="400" w:lineRule="exact"/>
              <w:rPr>
                <w:rFonts w:hint="eastAsia" w:ascii="仿宋" w:hAnsi="仿宋" w:eastAsia="仿宋"/>
                <w:sz w:val="24"/>
                <w:szCs w:val="24"/>
              </w:rPr>
            </w:pPr>
          </w:p>
        </w:tc>
        <w:tc>
          <w:tcPr>
            <w:tcW w:w="841" w:type="pct"/>
            <w:vAlign w:val="center"/>
          </w:tcPr>
          <w:p w14:paraId="06004E6F">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7393DABA">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7F5C48FB">
            <w:pPr>
              <w:spacing w:line="400" w:lineRule="exact"/>
              <w:rPr>
                <w:rFonts w:hint="eastAsia" w:ascii="仿宋" w:hAnsi="仿宋" w:eastAsia="仿宋"/>
                <w:sz w:val="24"/>
                <w:szCs w:val="24"/>
              </w:rPr>
            </w:pPr>
          </w:p>
        </w:tc>
      </w:tr>
      <w:tr w14:paraId="181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60" w:type="pct"/>
            <w:vMerge w:val="restart"/>
            <w:vAlign w:val="center"/>
          </w:tcPr>
          <w:p w14:paraId="586BB47F">
            <w:pPr>
              <w:spacing w:line="400" w:lineRule="exact"/>
              <w:jc w:val="center"/>
              <w:rPr>
                <w:rFonts w:hint="eastAsia" w:ascii="仿宋" w:hAnsi="仿宋" w:eastAsia="仿宋"/>
                <w:sz w:val="24"/>
                <w:szCs w:val="24"/>
              </w:rPr>
            </w:pPr>
            <w:r>
              <w:rPr>
                <w:rFonts w:hint="eastAsia" w:ascii="仿宋" w:hAnsi="仿宋" w:eastAsia="仿宋"/>
                <w:sz w:val="24"/>
                <w:szCs w:val="24"/>
              </w:rPr>
              <w:t>11</w:t>
            </w:r>
          </w:p>
        </w:tc>
        <w:tc>
          <w:tcPr>
            <w:tcW w:w="625" w:type="pct"/>
            <w:vMerge w:val="restart"/>
            <w:vAlign w:val="center"/>
          </w:tcPr>
          <w:p w14:paraId="05A84ECC">
            <w:pPr>
              <w:spacing w:line="400" w:lineRule="exact"/>
              <w:rPr>
                <w:rFonts w:hint="eastAsia" w:ascii="仿宋" w:hAnsi="仿宋" w:eastAsia="仿宋"/>
                <w:sz w:val="24"/>
                <w:szCs w:val="24"/>
              </w:rPr>
            </w:pPr>
            <w:r>
              <w:rPr>
                <w:rFonts w:hint="eastAsia" w:ascii="仿宋" w:hAnsi="仿宋" w:eastAsia="仿宋"/>
                <w:sz w:val="24"/>
                <w:szCs w:val="24"/>
              </w:rPr>
              <w:t>实验动物从业人员培训及健康与安全管理未有效落实</w:t>
            </w:r>
          </w:p>
        </w:tc>
        <w:tc>
          <w:tcPr>
            <w:tcW w:w="1899" w:type="pct"/>
            <w:vMerge w:val="restart"/>
            <w:vAlign w:val="center"/>
          </w:tcPr>
          <w:p w14:paraId="25114C9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《湖北省实验动物管理条例》第三十条</w:t>
            </w:r>
            <w:r>
              <w:rPr>
                <w:rFonts w:ascii="Calibri" w:hAnsi="Calibri" w:eastAsia="仿宋" w:cs="Calibri"/>
                <w:sz w:val="24"/>
                <w:szCs w:val="24"/>
              </w:rPr>
              <w:t> </w:t>
            </w:r>
            <w:r>
              <w:rPr>
                <w:rFonts w:hint="eastAsia" w:ascii="仿宋" w:hAnsi="仿宋" w:eastAsia="仿宋"/>
                <w:sz w:val="24"/>
                <w:szCs w:val="24"/>
              </w:rPr>
              <w:t>：从事实验动物工作的单位，应当加强实验动物管理，制定严格的管理制度和科学的操作规程，并组织从业人员进行专业培训和技术等级考核，达到岗位要求。</w:t>
            </w:r>
          </w:p>
          <w:p w14:paraId="0707B482">
            <w:pPr>
              <w:spacing w:line="400" w:lineRule="exact"/>
              <w:rPr>
                <w:rFonts w:hint="eastAsia" w:ascii="仿宋" w:hAnsi="仿宋" w:eastAsia="仿宋"/>
                <w:sz w:val="24"/>
                <w:szCs w:val="24"/>
              </w:rPr>
            </w:pPr>
            <w:r>
              <w:rPr>
                <w:rFonts w:hint="eastAsia" w:ascii="仿宋" w:hAnsi="仿宋" w:eastAsia="仿宋"/>
                <w:sz w:val="24"/>
                <w:szCs w:val="24"/>
              </w:rPr>
              <w:t>　　对从事实验动物工作的人员，应当采取防护措施，保证其健康与安全，并定期组织健康检查，及时调整调离不宜承担实验动物工作的人员。</w:t>
            </w:r>
          </w:p>
          <w:p w14:paraId="0E50EE5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湖北省实验动物管理条例》第三十五条：违反本条例第九条、第十条、第十一条、第十二条、第十三条、第十六条、第十七条、第二十四条、第二十六条、第二十九条、第三十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拒不改正的，暂扣实验动物生产、使用许可证。</w:t>
            </w:r>
          </w:p>
        </w:tc>
        <w:tc>
          <w:tcPr>
            <w:tcW w:w="841" w:type="pct"/>
            <w:vAlign w:val="center"/>
          </w:tcPr>
          <w:p w14:paraId="146C284E">
            <w:pPr>
              <w:spacing w:line="400" w:lineRule="exact"/>
              <w:rPr>
                <w:rFonts w:hint="eastAsia" w:ascii="仿宋" w:hAnsi="仿宋" w:eastAsia="仿宋"/>
                <w:sz w:val="24"/>
                <w:szCs w:val="24"/>
              </w:rPr>
            </w:pPr>
            <w:r>
              <w:rPr>
                <w:rFonts w:hint="eastAsia" w:ascii="仿宋" w:hAnsi="仿宋" w:eastAsia="仿宋"/>
                <w:sz w:val="24"/>
                <w:szCs w:val="24"/>
              </w:rPr>
              <w:t>从事实验动物工作单位未组织从业人员专业培训的，初次违法且未造成危害后果并及时改正的</w:t>
            </w:r>
          </w:p>
        </w:tc>
        <w:tc>
          <w:tcPr>
            <w:tcW w:w="714" w:type="pct"/>
            <w:vAlign w:val="center"/>
          </w:tcPr>
          <w:p w14:paraId="3B51CC99">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1D19AE96">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5802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0" w:type="pct"/>
            <w:vMerge w:val="continue"/>
            <w:vAlign w:val="center"/>
          </w:tcPr>
          <w:p w14:paraId="19C7BF16">
            <w:pPr>
              <w:spacing w:line="400" w:lineRule="exact"/>
              <w:jc w:val="center"/>
              <w:rPr>
                <w:rFonts w:hint="eastAsia" w:ascii="仿宋" w:hAnsi="仿宋" w:eastAsia="仿宋"/>
                <w:sz w:val="24"/>
                <w:szCs w:val="24"/>
              </w:rPr>
            </w:pPr>
          </w:p>
        </w:tc>
        <w:tc>
          <w:tcPr>
            <w:tcW w:w="625" w:type="pct"/>
            <w:vMerge w:val="continue"/>
            <w:vAlign w:val="center"/>
          </w:tcPr>
          <w:p w14:paraId="0FBAAC48">
            <w:pPr>
              <w:spacing w:line="400" w:lineRule="exact"/>
              <w:rPr>
                <w:rFonts w:hint="eastAsia" w:ascii="仿宋" w:hAnsi="仿宋" w:eastAsia="仿宋"/>
                <w:sz w:val="24"/>
                <w:szCs w:val="24"/>
              </w:rPr>
            </w:pPr>
          </w:p>
        </w:tc>
        <w:tc>
          <w:tcPr>
            <w:tcW w:w="1899" w:type="pct"/>
            <w:vMerge w:val="continue"/>
            <w:vAlign w:val="center"/>
          </w:tcPr>
          <w:p w14:paraId="0C821AFD">
            <w:pPr>
              <w:spacing w:line="400" w:lineRule="exact"/>
              <w:rPr>
                <w:rFonts w:hint="eastAsia" w:ascii="仿宋" w:hAnsi="仿宋" w:eastAsia="仿宋"/>
                <w:sz w:val="24"/>
                <w:szCs w:val="24"/>
              </w:rPr>
            </w:pPr>
          </w:p>
        </w:tc>
        <w:tc>
          <w:tcPr>
            <w:tcW w:w="841" w:type="pct"/>
            <w:vAlign w:val="center"/>
          </w:tcPr>
          <w:p w14:paraId="69588928">
            <w:pPr>
              <w:spacing w:line="400" w:lineRule="exact"/>
              <w:rPr>
                <w:rFonts w:hint="eastAsia" w:ascii="仿宋" w:hAnsi="仿宋" w:eastAsia="仿宋"/>
                <w:sz w:val="24"/>
                <w:szCs w:val="24"/>
              </w:rPr>
            </w:pPr>
            <w:r>
              <w:rPr>
                <w:rFonts w:hint="eastAsia" w:ascii="仿宋" w:hAnsi="仿宋" w:eastAsia="仿宋"/>
                <w:sz w:val="24"/>
                <w:szCs w:val="24"/>
              </w:rPr>
              <w:t>对患有传染性疾病，不宜直接接触实验动物工作人员，未及时调离岗位，初次违法未造成危害后果</w:t>
            </w:r>
            <w:r>
              <w:rPr>
                <w:rFonts w:hint="eastAsia" w:ascii="仿宋" w:hAnsi="仿宋" w:eastAsia="仿宋"/>
                <w:sz w:val="24"/>
                <w:szCs w:val="24"/>
                <w:lang w:eastAsia="zh-CN"/>
              </w:rPr>
              <w:t>并及时改正</w:t>
            </w:r>
            <w:r>
              <w:rPr>
                <w:rFonts w:hint="eastAsia" w:ascii="仿宋" w:hAnsi="仿宋" w:eastAsia="仿宋"/>
                <w:sz w:val="24"/>
                <w:szCs w:val="24"/>
              </w:rPr>
              <w:t>的</w:t>
            </w:r>
          </w:p>
        </w:tc>
        <w:tc>
          <w:tcPr>
            <w:tcW w:w="714" w:type="pct"/>
            <w:vAlign w:val="center"/>
          </w:tcPr>
          <w:p w14:paraId="44853D58">
            <w:pPr>
              <w:spacing w:line="400" w:lineRule="exact"/>
              <w:rPr>
                <w:rFonts w:hint="eastAsia" w:ascii="仿宋" w:hAnsi="仿宋" w:eastAsia="仿宋"/>
                <w:sz w:val="24"/>
                <w:szCs w:val="24"/>
              </w:rPr>
            </w:pPr>
            <w:r>
              <w:rPr>
                <w:rFonts w:hint="eastAsia" w:ascii="仿宋" w:hAnsi="仿宋" w:eastAsia="仿宋"/>
                <w:sz w:val="24"/>
                <w:szCs w:val="24"/>
              </w:rPr>
              <w:t>不予行政处罚</w:t>
            </w:r>
          </w:p>
        </w:tc>
        <w:tc>
          <w:tcPr>
            <w:tcW w:w="659" w:type="pct"/>
            <w:vAlign w:val="center"/>
          </w:tcPr>
          <w:p w14:paraId="297E4C27">
            <w:pPr>
              <w:spacing w:line="400" w:lineRule="exact"/>
              <w:rPr>
                <w:rFonts w:hint="eastAsia" w:ascii="仿宋" w:hAnsi="仿宋" w:eastAsia="仿宋"/>
                <w:sz w:val="24"/>
                <w:szCs w:val="24"/>
              </w:rPr>
            </w:pPr>
            <w:r>
              <w:rPr>
                <w:rFonts w:hint="eastAsia" w:ascii="仿宋" w:hAnsi="仿宋" w:eastAsia="仿宋"/>
                <w:sz w:val="24"/>
                <w:szCs w:val="24"/>
              </w:rPr>
              <w:t>批评教育</w:t>
            </w:r>
          </w:p>
        </w:tc>
      </w:tr>
      <w:tr w14:paraId="371E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0" w:type="pct"/>
            <w:vMerge w:val="continue"/>
            <w:vAlign w:val="center"/>
          </w:tcPr>
          <w:p w14:paraId="493A3A46">
            <w:pPr>
              <w:spacing w:line="400" w:lineRule="exact"/>
              <w:jc w:val="center"/>
              <w:rPr>
                <w:rFonts w:hint="eastAsia" w:ascii="仿宋" w:hAnsi="仿宋" w:eastAsia="仿宋"/>
                <w:sz w:val="24"/>
                <w:szCs w:val="24"/>
              </w:rPr>
            </w:pPr>
          </w:p>
        </w:tc>
        <w:tc>
          <w:tcPr>
            <w:tcW w:w="625" w:type="pct"/>
            <w:vMerge w:val="continue"/>
            <w:vAlign w:val="center"/>
          </w:tcPr>
          <w:p w14:paraId="25948DD2">
            <w:pPr>
              <w:spacing w:line="400" w:lineRule="exact"/>
              <w:rPr>
                <w:rFonts w:hint="eastAsia" w:ascii="仿宋" w:hAnsi="仿宋" w:eastAsia="仿宋"/>
                <w:sz w:val="24"/>
                <w:szCs w:val="24"/>
              </w:rPr>
            </w:pPr>
          </w:p>
        </w:tc>
        <w:tc>
          <w:tcPr>
            <w:tcW w:w="1899" w:type="pct"/>
            <w:vMerge w:val="continue"/>
            <w:vAlign w:val="center"/>
          </w:tcPr>
          <w:p w14:paraId="5651E046">
            <w:pPr>
              <w:spacing w:line="400" w:lineRule="exact"/>
              <w:rPr>
                <w:rFonts w:hint="eastAsia" w:ascii="仿宋" w:hAnsi="仿宋" w:eastAsia="仿宋"/>
                <w:sz w:val="24"/>
                <w:szCs w:val="24"/>
              </w:rPr>
            </w:pPr>
          </w:p>
        </w:tc>
        <w:tc>
          <w:tcPr>
            <w:tcW w:w="841" w:type="pct"/>
            <w:vAlign w:val="center"/>
          </w:tcPr>
          <w:p w14:paraId="2476E51C">
            <w:pPr>
              <w:spacing w:line="400" w:lineRule="exact"/>
              <w:rPr>
                <w:rFonts w:hint="eastAsia" w:ascii="仿宋" w:hAnsi="仿宋" w:eastAsia="仿宋"/>
                <w:sz w:val="24"/>
                <w:szCs w:val="24"/>
              </w:rPr>
            </w:pPr>
            <w:r>
              <w:rPr>
                <w:rFonts w:hint="eastAsia" w:ascii="仿宋" w:hAnsi="仿宋" w:eastAsia="仿宋"/>
                <w:sz w:val="24"/>
                <w:szCs w:val="24"/>
              </w:rPr>
              <w:t>再次发生上述违法行为，或对直接接触实验动物的工作人员，未定期组织健康检查的</w:t>
            </w:r>
          </w:p>
        </w:tc>
        <w:tc>
          <w:tcPr>
            <w:tcW w:w="714" w:type="pct"/>
            <w:vAlign w:val="center"/>
          </w:tcPr>
          <w:p w14:paraId="0B389326">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2509BDA8">
            <w:pPr>
              <w:spacing w:line="400" w:lineRule="exact"/>
              <w:rPr>
                <w:rFonts w:hint="eastAsia" w:ascii="仿宋" w:hAnsi="仿宋" w:eastAsia="仿宋"/>
                <w:sz w:val="24"/>
                <w:szCs w:val="24"/>
              </w:rPr>
            </w:pPr>
          </w:p>
        </w:tc>
      </w:tr>
      <w:tr w14:paraId="2C52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0" w:type="pct"/>
            <w:vMerge w:val="continue"/>
            <w:vAlign w:val="center"/>
          </w:tcPr>
          <w:p w14:paraId="438B05FB">
            <w:pPr>
              <w:spacing w:line="400" w:lineRule="exact"/>
              <w:jc w:val="center"/>
              <w:rPr>
                <w:rFonts w:hint="eastAsia" w:ascii="仿宋" w:hAnsi="仿宋" w:eastAsia="仿宋"/>
                <w:sz w:val="24"/>
                <w:szCs w:val="24"/>
              </w:rPr>
            </w:pPr>
          </w:p>
        </w:tc>
        <w:tc>
          <w:tcPr>
            <w:tcW w:w="625" w:type="pct"/>
            <w:vMerge w:val="continue"/>
            <w:vAlign w:val="center"/>
          </w:tcPr>
          <w:p w14:paraId="5C11DD1D">
            <w:pPr>
              <w:spacing w:line="400" w:lineRule="exact"/>
              <w:rPr>
                <w:rFonts w:hint="eastAsia" w:ascii="仿宋" w:hAnsi="仿宋" w:eastAsia="仿宋"/>
                <w:sz w:val="24"/>
                <w:szCs w:val="24"/>
              </w:rPr>
            </w:pPr>
          </w:p>
        </w:tc>
        <w:tc>
          <w:tcPr>
            <w:tcW w:w="1899" w:type="pct"/>
            <w:vMerge w:val="continue"/>
            <w:vAlign w:val="center"/>
          </w:tcPr>
          <w:p w14:paraId="6259D9A8">
            <w:pPr>
              <w:spacing w:line="400" w:lineRule="exact"/>
              <w:rPr>
                <w:rFonts w:hint="eastAsia" w:ascii="仿宋" w:hAnsi="仿宋" w:eastAsia="仿宋"/>
                <w:sz w:val="24"/>
                <w:szCs w:val="24"/>
              </w:rPr>
            </w:pPr>
          </w:p>
        </w:tc>
        <w:tc>
          <w:tcPr>
            <w:tcW w:w="841" w:type="pct"/>
            <w:vAlign w:val="center"/>
          </w:tcPr>
          <w:p w14:paraId="3F74E0A7">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w:t>
            </w:r>
          </w:p>
        </w:tc>
        <w:tc>
          <w:tcPr>
            <w:tcW w:w="714" w:type="pct"/>
            <w:vAlign w:val="center"/>
          </w:tcPr>
          <w:p w14:paraId="1D9D68A3">
            <w:pPr>
              <w:spacing w:line="400" w:lineRule="exact"/>
              <w:rPr>
                <w:rFonts w:hint="eastAsia" w:ascii="仿宋" w:hAnsi="仿宋" w:eastAsia="仿宋"/>
                <w:sz w:val="24"/>
                <w:szCs w:val="24"/>
              </w:rPr>
            </w:pPr>
            <w:r>
              <w:rPr>
                <w:rFonts w:hint="eastAsia" w:ascii="仿宋" w:hAnsi="仿宋" w:eastAsia="仿宋"/>
                <w:sz w:val="24"/>
                <w:szCs w:val="24"/>
              </w:rPr>
              <w:t>暂扣实验动物生产、使用许可证</w:t>
            </w:r>
          </w:p>
        </w:tc>
        <w:tc>
          <w:tcPr>
            <w:tcW w:w="659" w:type="pct"/>
            <w:vAlign w:val="center"/>
          </w:tcPr>
          <w:p w14:paraId="1A359F22">
            <w:pPr>
              <w:spacing w:line="400" w:lineRule="exact"/>
              <w:rPr>
                <w:rFonts w:hint="eastAsia" w:ascii="仿宋" w:hAnsi="仿宋" w:eastAsia="仿宋"/>
                <w:sz w:val="24"/>
                <w:szCs w:val="24"/>
              </w:rPr>
            </w:pPr>
          </w:p>
        </w:tc>
      </w:tr>
      <w:tr w14:paraId="447F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260" w:type="pct"/>
            <w:vMerge w:val="restart"/>
            <w:vAlign w:val="center"/>
          </w:tcPr>
          <w:p w14:paraId="34B3C0B7">
            <w:pPr>
              <w:spacing w:line="400" w:lineRule="exact"/>
              <w:jc w:val="center"/>
              <w:rPr>
                <w:rFonts w:hint="eastAsia" w:ascii="仿宋" w:hAnsi="仿宋" w:eastAsia="仿宋"/>
                <w:sz w:val="24"/>
                <w:szCs w:val="24"/>
              </w:rPr>
            </w:pPr>
            <w:r>
              <w:rPr>
                <w:rFonts w:hint="eastAsia" w:ascii="仿宋" w:hAnsi="仿宋" w:eastAsia="仿宋"/>
                <w:sz w:val="24"/>
                <w:szCs w:val="24"/>
              </w:rPr>
              <w:t>12</w:t>
            </w:r>
          </w:p>
        </w:tc>
        <w:tc>
          <w:tcPr>
            <w:tcW w:w="625" w:type="pct"/>
            <w:vMerge w:val="restart"/>
            <w:vAlign w:val="center"/>
          </w:tcPr>
          <w:p w14:paraId="2716B408">
            <w:pPr>
              <w:spacing w:line="400" w:lineRule="exact"/>
              <w:rPr>
                <w:rFonts w:hint="eastAsia" w:ascii="仿宋" w:hAnsi="仿宋" w:eastAsia="仿宋"/>
                <w:sz w:val="24"/>
                <w:szCs w:val="24"/>
              </w:rPr>
            </w:pPr>
            <w:r>
              <w:rPr>
                <w:rFonts w:hint="eastAsia" w:ascii="仿宋" w:hAnsi="仿宋" w:eastAsia="仿宋"/>
                <w:sz w:val="24"/>
                <w:szCs w:val="24"/>
              </w:rPr>
              <w:t>从事实验动物保种、繁育、生产、供应、运输、商业性经营以及实验动物相关产品生产、供应的单位和个人，未按照生产许可证许可范围，生产供应合格的实验动物及相关产品</w:t>
            </w:r>
          </w:p>
        </w:tc>
        <w:tc>
          <w:tcPr>
            <w:tcW w:w="1899" w:type="pct"/>
            <w:vMerge w:val="restart"/>
            <w:vAlign w:val="center"/>
          </w:tcPr>
          <w:p w14:paraId="486DFC5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第七条：从事实验动物保种、繁育、生产、供应、运输、商业性经营以及实验动物相关产品生产、供应的单位和个人，应当按照生产许可证许可范围，生产供应合格的实验动物及相关产品。</w:t>
            </w:r>
            <w:r>
              <w:rPr>
                <w:rFonts w:ascii="Calibri" w:hAnsi="Calibri" w:eastAsia="仿宋" w:cs="Calibri"/>
                <w:sz w:val="24"/>
                <w:szCs w:val="24"/>
              </w:rPr>
              <w:t> </w:t>
            </w:r>
            <w:r>
              <w:rPr>
                <w:rFonts w:hint="eastAsia" w:ascii="仿宋" w:hAnsi="仿宋" w:eastAsia="仿宋"/>
                <w:sz w:val="24"/>
                <w:szCs w:val="24"/>
              </w:rPr>
              <w:t> </w:t>
            </w:r>
          </w:p>
          <w:p w14:paraId="1920747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2.《湖北省实验动物管理条例》第三十六条：违反本条例第七条、第十五条规定的，由省科学技术行政部门予以警告、责令限期改正</w:t>
            </w:r>
            <w:r>
              <w:rPr>
                <w:rFonts w:hint="eastAsia" w:ascii="仿宋" w:hAnsi="仿宋" w:eastAsia="仿宋"/>
                <w:sz w:val="24"/>
                <w:szCs w:val="24"/>
                <w:lang w:eastAsia="zh-CN"/>
              </w:rPr>
              <w:t>；</w:t>
            </w:r>
            <w:r>
              <w:rPr>
                <w:rFonts w:hint="eastAsia" w:ascii="仿宋" w:hAnsi="仿宋" w:eastAsia="仿宋"/>
                <w:sz w:val="24"/>
                <w:szCs w:val="24"/>
              </w:rPr>
              <w:t>情节严重的，吊销实验动物生产、使用许可证。</w:t>
            </w:r>
          </w:p>
        </w:tc>
        <w:tc>
          <w:tcPr>
            <w:tcW w:w="841" w:type="pct"/>
            <w:vAlign w:val="center"/>
          </w:tcPr>
          <w:p w14:paraId="4ED7BDC8">
            <w:pPr>
              <w:spacing w:line="400" w:lineRule="exact"/>
              <w:rPr>
                <w:rFonts w:hint="eastAsia" w:ascii="仿宋" w:hAnsi="仿宋" w:eastAsia="仿宋"/>
                <w:sz w:val="24"/>
                <w:szCs w:val="24"/>
              </w:rPr>
            </w:pPr>
            <w:r>
              <w:rPr>
                <w:rFonts w:hint="eastAsia" w:ascii="仿宋" w:hAnsi="仿宋" w:eastAsia="仿宋"/>
                <w:sz w:val="24"/>
                <w:szCs w:val="24"/>
              </w:rPr>
              <w:t>超实验动物生产许可证许可范围生产、供应实验动物的</w:t>
            </w:r>
          </w:p>
        </w:tc>
        <w:tc>
          <w:tcPr>
            <w:tcW w:w="714" w:type="pct"/>
            <w:vAlign w:val="center"/>
          </w:tcPr>
          <w:p w14:paraId="5ACBDC7F">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5410A648">
            <w:pPr>
              <w:spacing w:line="400" w:lineRule="exact"/>
              <w:rPr>
                <w:rFonts w:hint="eastAsia" w:ascii="仿宋" w:hAnsi="仿宋" w:eastAsia="仿宋"/>
                <w:sz w:val="24"/>
                <w:szCs w:val="24"/>
              </w:rPr>
            </w:pPr>
          </w:p>
        </w:tc>
      </w:tr>
      <w:tr w14:paraId="0899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3E96DD6A">
            <w:pPr>
              <w:spacing w:line="400" w:lineRule="exact"/>
              <w:jc w:val="center"/>
              <w:rPr>
                <w:rFonts w:hint="eastAsia" w:ascii="仿宋" w:hAnsi="仿宋" w:eastAsia="仿宋"/>
                <w:sz w:val="24"/>
                <w:szCs w:val="24"/>
              </w:rPr>
            </w:pPr>
          </w:p>
        </w:tc>
        <w:tc>
          <w:tcPr>
            <w:tcW w:w="625" w:type="pct"/>
            <w:vMerge w:val="continue"/>
            <w:vAlign w:val="center"/>
          </w:tcPr>
          <w:p w14:paraId="39DCEEAD">
            <w:pPr>
              <w:spacing w:line="400" w:lineRule="exact"/>
              <w:rPr>
                <w:rFonts w:hint="eastAsia" w:ascii="仿宋" w:hAnsi="仿宋" w:eastAsia="仿宋"/>
                <w:sz w:val="24"/>
                <w:szCs w:val="24"/>
              </w:rPr>
            </w:pPr>
          </w:p>
        </w:tc>
        <w:tc>
          <w:tcPr>
            <w:tcW w:w="1899" w:type="pct"/>
            <w:vMerge w:val="continue"/>
            <w:vAlign w:val="center"/>
          </w:tcPr>
          <w:p w14:paraId="34E50415">
            <w:pPr>
              <w:spacing w:line="400" w:lineRule="exact"/>
              <w:rPr>
                <w:rFonts w:hint="eastAsia" w:ascii="仿宋" w:hAnsi="仿宋" w:eastAsia="仿宋"/>
                <w:sz w:val="24"/>
                <w:szCs w:val="24"/>
              </w:rPr>
            </w:pPr>
          </w:p>
        </w:tc>
        <w:tc>
          <w:tcPr>
            <w:tcW w:w="841" w:type="pct"/>
            <w:vAlign w:val="center"/>
          </w:tcPr>
          <w:p w14:paraId="4AF21E11">
            <w:pPr>
              <w:spacing w:line="400" w:lineRule="exact"/>
              <w:rPr>
                <w:rFonts w:hint="eastAsia" w:ascii="仿宋" w:hAnsi="仿宋" w:eastAsia="仿宋"/>
                <w:sz w:val="24"/>
                <w:szCs w:val="24"/>
              </w:rPr>
            </w:pPr>
            <w:r>
              <w:rPr>
                <w:rFonts w:hint="eastAsia" w:ascii="仿宋" w:hAnsi="仿宋" w:eastAsia="仿宋"/>
                <w:sz w:val="24"/>
                <w:szCs w:val="24"/>
              </w:rPr>
              <w:t>生产供应实验动物的数量</w:t>
            </w:r>
            <w:r>
              <w:rPr>
                <w:rFonts w:hint="eastAsia" w:ascii="仿宋" w:hAnsi="仿宋" w:eastAsia="仿宋"/>
                <w:sz w:val="24"/>
                <w:szCs w:val="24"/>
                <w:lang w:eastAsia="zh-CN"/>
              </w:rPr>
              <w:t>超过其生产能力</w:t>
            </w:r>
            <w:r>
              <w:rPr>
                <w:rFonts w:hint="eastAsia" w:ascii="仿宋" w:hAnsi="仿宋" w:eastAsia="仿宋"/>
                <w:sz w:val="24"/>
                <w:szCs w:val="24"/>
              </w:rPr>
              <w:t>的</w:t>
            </w:r>
          </w:p>
        </w:tc>
        <w:tc>
          <w:tcPr>
            <w:tcW w:w="714" w:type="pct"/>
            <w:vAlign w:val="center"/>
          </w:tcPr>
          <w:p w14:paraId="2C750034">
            <w:pPr>
              <w:spacing w:line="400" w:lineRule="exact"/>
              <w:rPr>
                <w:rFonts w:hint="eastAsia" w:ascii="仿宋" w:hAnsi="仿宋" w:eastAsia="仿宋"/>
                <w:sz w:val="24"/>
                <w:szCs w:val="24"/>
              </w:rPr>
            </w:pPr>
            <w:r>
              <w:rPr>
                <w:rFonts w:hint="eastAsia" w:ascii="仿宋" w:hAnsi="仿宋" w:eastAsia="仿宋"/>
                <w:sz w:val="24"/>
                <w:szCs w:val="24"/>
              </w:rPr>
              <w:t>暂扣实验动物生产许可证</w:t>
            </w:r>
          </w:p>
        </w:tc>
        <w:tc>
          <w:tcPr>
            <w:tcW w:w="659" w:type="pct"/>
            <w:vAlign w:val="center"/>
          </w:tcPr>
          <w:p w14:paraId="47E3DEF0">
            <w:pPr>
              <w:spacing w:line="400" w:lineRule="exact"/>
              <w:rPr>
                <w:rFonts w:hint="eastAsia" w:ascii="仿宋" w:hAnsi="仿宋" w:eastAsia="仿宋"/>
                <w:sz w:val="24"/>
                <w:szCs w:val="24"/>
              </w:rPr>
            </w:pPr>
          </w:p>
        </w:tc>
      </w:tr>
      <w:tr w14:paraId="6921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2657E740">
            <w:pPr>
              <w:spacing w:line="400" w:lineRule="exact"/>
              <w:jc w:val="center"/>
              <w:rPr>
                <w:rFonts w:hint="eastAsia" w:ascii="仿宋" w:hAnsi="仿宋" w:eastAsia="仿宋"/>
                <w:sz w:val="24"/>
                <w:szCs w:val="24"/>
              </w:rPr>
            </w:pPr>
          </w:p>
        </w:tc>
        <w:tc>
          <w:tcPr>
            <w:tcW w:w="625" w:type="pct"/>
            <w:vMerge w:val="continue"/>
            <w:vAlign w:val="center"/>
          </w:tcPr>
          <w:p w14:paraId="78276249">
            <w:pPr>
              <w:spacing w:line="400" w:lineRule="exact"/>
              <w:rPr>
                <w:rFonts w:hint="eastAsia" w:ascii="仿宋" w:hAnsi="仿宋" w:eastAsia="仿宋"/>
                <w:sz w:val="24"/>
                <w:szCs w:val="24"/>
              </w:rPr>
            </w:pPr>
          </w:p>
        </w:tc>
        <w:tc>
          <w:tcPr>
            <w:tcW w:w="1899" w:type="pct"/>
            <w:vMerge w:val="continue"/>
            <w:vAlign w:val="center"/>
          </w:tcPr>
          <w:p w14:paraId="036155FD">
            <w:pPr>
              <w:spacing w:line="400" w:lineRule="exact"/>
              <w:rPr>
                <w:rFonts w:hint="eastAsia" w:ascii="仿宋" w:hAnsi="仿宋" w:eastAsia="仿宋"/>
                <w:sz w:val="24"/>
                <w:szCs w:val="24"/>
              </w:rPr>
            </w:pPr>
          </w:p>
        </w:tc>
        <w:tc>
          <w:tcPr>
            <w:tcW w:w="841" w:type="pct"/>
            <w:vAlign w:val="center"/>
          </w:tcPr>
          <w:p w14:paraId="73A10A9D">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14:paraId="5DDFE453">
            <w:pPr>
              <w:spacing w:line="400" w:lineRule="exact"/>
              <w:rPr>
                <w:rFonts w:hint="eastAsia" w:ascii="仿宋" w:hAnsi="仿宋" w:eastAsia="仿宋"/>
                <w:sz w:val="24"/>
                <w:szCs w:val="24"/>
              </w:rPr>
            </w:pPr>
            <w:r>
              <w:rPr>
                <w:rFonts w:hint="eastAsia" w:ascii="仿宋" w:hAnsi="仿宋" w:eastAsia="仿宋"/>
                <w:sz w:val="24"/>
                <w:szCs w:val="24"/>
              </w:rPr>
              <w:t>吊销实验动物生产许可证</w:t>
            </w:r>
          </w:p>
        </w:tc>
        <w:tc>
          <w:tcPr>
            <w:tcW w:w="659" w:type="pct"/>
            <w:vAlign w:val="center"/>
          </w:tcPr>
          <w:p w14:paraId="34114CAD">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r w14:paraId="4B4A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260" w:type="pct"/>
            <w:vMerge w:val="restart"/>
            <w:vAlign w:val="center"/>
          </w:tcPr>
          <w:p w14:paraId="30C36E56">
            <w:pPr>
              <w:spacing w:line="400" w:lineRule="exact"/>
              <w:jc w:val="center"/>
              <w:rPr>
                <w:rFonts w:hint="eastAsia" w:ascii="仿宋" w:hAnsi="仿宋" w:eastAsia="仿宋"/>
                <w:sz w:val="24"/>
                <w:szCs w:val="24"/>
              </w:rPr>
            </w:pPr>
            <w:r>
              <w:rPr>
                <w:rFonts w:hint="eastAsia" w:ascii="仿宋" w:hAnsi="仿宋" w:eastAsia="仿宋"/>
                <w:sz w:val="24"/>
                <w:szCs w:val="24"/>
              </w:rPr>
              <w:t>13</w:t>
            </w:r>
          </w:p>
        </w:tc>
        <w:tc>
          <w:tcPr>
            <w:tcW w:w="625" w:type="pct"/>
            <w:vMerge w:val="restart"/>
            <w:vAlign w:val="center"/>
          </w:tcPr>
          <w:p w14:paraId="7356EEC7">
            <w:pPr>
              <w:spacing w:line="400" w:lineRule="exact"/>
              <w:rPr>
                <w:rFonts w:hint="eastAsia" w:ascii="仿宋" w:hAnsi="仿宋" w:eastAsia="仿宋"/>
                <w:sz w:val="24"/>
                <w:szCs w:val="24"/>
              </w:rPr>
            </w:pPr>
            <w:r>
              <w:rPr>
                <w:rFonts w:hint="eastAsia" w:ascii="仿宋" w:hAnsi="仿宋" w:eastAsia="仿宋"/>
                <w:sz w:val="24"/>
                <w:szCs w:val="24"/>
              </w:rPr>
              <w:t>使用实验动物及相关产品进行科研、检定、检验和以实验动物为原料或者载体生产产品等活动的单位和个人，未按照使用许可证许可范围开展动物实验项目，使用不合格的实验动物</w:t>
            </w:r>
          </w:p>
        </w:tc>
        <w:tc>
          <w:tcPr>
            <w:tcW w:w="1899" w:type="pct"/>
            <w:vMerge w:val="restart"/>
            <w:vAlign w:val="center"/>
          </w:tcPr>
          <w:p w14:paraId="14D9928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1.《湖北省实验动物管理条例》第十五条</w:t>
            </w:r>
            <w:r>
              <w:rPr>
                <w:rFonts w:hint="eastAsia" w:ascii="Calibri" w:hAnsi="Calibri" w:eastAsia="仿宋" w:cs="Calibri"/>
                <w:sz w:val="24"/>
                <w:szCs w:val="24"/>
              </w:rPr>
              <w:t>：</w:t>
            </w:r>
            <w:r>
              <w:rPr>
                <w:rFonts w:hint="eastAsia" w:ascii="仿宋" w:hAnsi="仿宋" w:eastAsia="仿宋"/>
                <w:sz w:val="24"/>
                <w:szCs w:val="24"/>
              </w:rPr>
              <w:t>使用实验动物及相关产品进行科研、检定、检验和以实验动物为原料或者载体生产产品等活动的单位和个人，应当按照使用许可证许可范围，使用合格的实验动物。</w:t>
            </w:r>
          </w:p>
          <w:p w14:paraId="507312F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2.《湖北省实验动物管理条例》第三十六条：违反本条例第七条、第十五条规定的，由省科学技术行政部门予以警告、责令限期改</w:t>
            </w:r>
            <w:r>
              <w:rPr>
                <w:rFonts w:hint="eastAsia" w:ascii="仿宋" w:hAnsi="仿宋" w:eastAsia="仿宋"/>
                <w:sz w:val="24"/>
                <w:szCs w:val="24"/>
                <w:lang w:eastAsia="zh-CN"/>
              </w:rPr>
              <w:t>；</w:t>
            </w:r>
            <w:r>
              <w:rPr>
                <w:rFonts w:hint="eastAsia" w:ascii="仿宋" w:hAnsi="仿宋" w:eastAsia="仿宋"/>
                <w:sz w:val="24"/>
                <w:szCs w:val="24"/>
              </w:rPr>
              <w:t>情节严重的，吊销实验动物生产、使用许可证。</w:t>
            </w:r>
          </w:p>
        </w:tc>
        <w:tc>
          <w:tcPr>
            <w:tcW w:w="841" w:type="pct"/>
            <w:vAlign w:val="center"/>
          </w:tcPr>
          <w:p w14:paraId="7E1818B3">
            <w:pPr>
              <w:spacing w:line="400" w:lineRule="exact"/>
              <w:rPr>
                <w:rFonts w:hint="eastAsia" w:ascii="仿宋" w:hAnsi="仿宋" w:eastAsia="仿宋"/>
                <w:sz w:val="24"/>
                <w:szCs w:val="24"/>
              </w:rPr>
            </w:pPr>
            <w:r>
              <w:rPr>
                <w:rFonts w:hint="eastAsia" w:ascii="仿宋" w:hAnsi="仿宋" w:eastAsia="仿宋"/>
                <w:sz w:val="24"/>
                <w:szCs w:val="24"/>
              </w:rPr>
              <w:t>超实验动物使用许可证许可范围开展动物实验项目</w:t>
            </w:r>
          </w:p>
        </w:tc>
        <w:tc>
          <w:tcPr>
            <w:tcW w:w="714" w:type="pct"/>
            <w:vAlign w:val="center"/>
          </w:tcPr>
          <w:p w14:paraId="52AA8149">
            <w:pPr>
              <w:spacing w:line="400" w:lineRule="exact"/>
              <w:rPr>
                <w:rFonts w:hint="eastAsia" w:ascii="仿宋" w:hAnsi="仿宋" w:eastAsia="仿宋"/>
                <w:sz w:val="24"/>
                <w:szCs w:val="24"/>
              </w:rPr>
            </w:pPr>
            <w:r>
              <w:rPr>
                <w:rFonts w:hint="eastAsia" w:ascii="仿宋" w:hAnsi="仿宋" w:eastAsia="仿宋"/>
                <w:sz w:val="24"/>
                <w:szCs w:val="24"/>
              </w:rPr>
              <w:t>警告、责令限期改正</w:t>
            </w:r>
          </w:p>
        </w:tc>
        <w:tc>
          <w:tcPr>
            <w:tcW w:w="659" w:type="pct"/>
            <w:vAlign w:val="center"/>
          </w:tcPr>
          <w:p w14:paraId="22B0549D">
            <w:pPr>
              <w:spacing w:line="400" w:lineRule="exact"/>
              <w:rPr>
                <w:rFonts w:hint="eastAsia" w:ascii="仿宋" w:hAnsi="仿宋" w:eastAsia="仿宋"/>
                <w:sz w:val="24"/>
                <w:szCs w:val="24"/>
              </w:rPr>
            </w:pPr>
          </w:p>
        </w:tc>
      </w:tr>
      <w:tr w14:paraId="4DCF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60" w:type="pct"/>
            <w:vMerge w:val="continue"/>
            <w:vAlign w:val="center"/>
          </w:tcPr>
          <w:p w14:paraId="52A17B0A">
            <w:pPr>
              <w:spacing w:line="400" w:lineRule="exact"/>
              <w:rPr>
                <w:rFonts w:hint="eastAsia" w:ascii="仿宋" w:hAnsi="仿宋" w:eastAsia="仿宋"/>
                <w:sz w:val="24"/>
                <w:szCs w:val="24"/>
              </w:rPr>
            </w:pPr>
          </w:p>
        </w:tc>
        <w:tc>
          <w:tcPr>
            <w:tcW w:w="625" w:type="pct"/>
            <w:vMerge w:val="continue"/>
            <w:vAlign w:val="center"/>
          </w:tcPr>
          <w:p w14:paraId="2A6AEE88">
            <w:pPr>
              <w:spacing w:line="400" w:lineRule="exact"/>
              <w:rPr>
                <w:rFonts w:hint="eastAsia" w:ascii="仿宋" w:hAnsi="仿宋" w:eastAsia="仿宋"/>
                <w:sz w:val="24"/>
                <w:szCs w:val="24"/>
              </w:rPr>
            </w:pPr>
          </w:p>
        </w:tc>
        <w:tc>
          <w:tcPr>
            <w:tcW w:w="1899" w:type="pct"/>
            <w:vMerge w:val="continue"/>
            <w:vAlign w:val="center"/>
          </w:tcPr>
          <w:p w14:paraId="20612119">
            <w:pPr>
              <w:spacing w:line="400" w:lineRule="exact"/>
              <w:rPr>
                <w:rFonts w:hint="eastAsia" w:ascii="仿宋" w:hAnsi="仿宋" w:eastAsia="仿宋"/>
                <w:sz w:val="24"/>
                <w:szCs w:val="24"/>
              </w:rPr>
            </w:pPr>
          </w:p>
        </w:tc>
        <w:tc>
          <w:tcPr>
            <w:tcW w:w="841" w:type="pct"/>
            <w:vAlign w:val="center"/>
          </w:tcPr>
          <w:p w14:paraId="754625F3">
            <w:pPr>
              <w:spacing w:line="400" w:lineRule="exact"/>
              <w:rPr>
                <w:rFonts w:hint="eastAsia" w:ascii="仿宋" w:hAnsi="仿宋" w:eastAsia="仿宋"/>
                <w:b/>
                <w:bCs/>
                <w:sz w:val="24"/>
                <w:szCs w:val="24"/>
              </w:rPr>
            </w:pPr>
            <w:r>
              <w:rPr>
                <w:rFonts w:hint="eastAsia" w:ascii="仿宋" w:hAnsi="仿宋" w:eastAsia="仿宋"/>
                <w:sz w:val="24"/>
                <w:szCs w:val="24"/>
              </w:rPr>
              <w:t>使用不合格的实验动物开展相关动物实验</w:t>
            </w:r>
          </w:p>
        </w:tc>
        <w:tc>
          <w:tcPr>
            <w:tcW w:w="714" w:type="pct"/>
            <w:vAlign w:val="center"/>
          </w:tcPr>
          <w:p w14:paraId="5884E194">
            <w:pPr>
              <w:spacing w:line="400" w:lineRule="exact"/>
              <w:rPr>
                <w:rFonts w:hint="eastAsia" w:ascii="仿宋" w:hAnsi="仿宋" w:eastAsia="仿宋"/>
                <w:sz w:val="24"/>
                <w:szCs w:val="24"/>
              </w:rPr>
            </w:pPr>
            <w:r>
              <w:rPr>
                <w:rFonts w:hint="eastAsia" w:ascii="仿宋" w:hAnsi="仿宋" w:eastAsia="仿宋"/>
                <w:sz w:val="24"/>
                <w:szCs w:val="24"/>
              </w:rPr>
              <w:t>暂扣实验动物使用许可证</w:t>
            </w:r>
          </w:p>
        </w:tc>
        <w:tc>
          <w:tcPr>
            <w:tcW w:w="659" w:type="pct"/>
            <w:vAlign w:val="center"/>
          </w:tcPr>
          <w:p w14:paraId="5EF822C2">
            <w:pPr>
              <w:spacing w:line="400" w:lineRule="exact"/>
              <w:rPr>
                <w:rFonts w:hint="eastAsia" w:ascii="仿宋" w:hAnsi="仿宋" w:eastAsia="仿宋"/>
                <w:b/>
                <w:bCs/>
                <w:sz w:val="24"/>
                <w:szCs w:val="24"/>
              </w:rPr>
            </w:pPr>
          </w:p>
        </w:tc>
      </w:tr>
      <w:tr w14:paraId="724F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60" w:type="pct"/>
            <w:vMerge w:val="continue"/>
            <w:vAlign w:val="center"/>
          </w:tcPr>
          <w:p w14:paraId="58B43695">
            <w:pPr>
              <w:spacing w:line="400" w:lineRule="exact"/>
              <w:rPr>
                <w:rFonts w:hint="eastAsia" w:ascii="仿宋" w:hAnsi="仿宋" w:eastAsia="仿宋"/>
                <w:sz w:val="24"/>
                <w:szCs w:val="24"/>
              </w:rPr>
            </w:pPr>
          </w:p>
        </w:tc>
        <w:tc>
          <w:tcPr>
            <w:tcW w:w="625" w:type="pct"/>
            <w:vMerge w:val="continue"/>
            <w:vAlign w:val="center"/>
          </w:tcPr>
          <w:p w14:paraId="21325F72">
            <w:pPr>
              <w:spacing w:line="400" w:lineRule="exact"/>
              <w:rPr>
                <w:rFonts w:hint="eastAsia" w:ascii="仿宋" w:hAnsi="仿宋" w:eastAsia="仿宋"/>
                <w:sz w:val="24"/>
                <w:szCs w:val="24"/>
              </w:rPr>
            </w:pPr>
          </w:p>
        </w:tc>
        <w:tc>
          <w:tcPr>
            <w:tcW w:w="1899" w:type="pct"/>
            <w:vMerge w:val="continue"/>
            <w:vAlign w:val="center"/>
          </w:tcPr>
          <w:p w14:paraId="038499E9">
            <w:pPr>
              <w:spacing w:line="400" w:lineRule="exact"/>
              <w:rPr>
                <w:rFonts w:hint="eastAsia" w:ascii="仿宋" w:hAnsi="仿宋" w:eastAsia="仿宋"/>
                <w:sz w:val="24"/>
                <w:szCs w:val="24"/>
              </w:rPr>
            </w:pPr>
          </w:p>
        </w:tc>
        <w:tc>
          <w:tcPr>
            <w:tcW w:w="841" w:type="pct"/>
            <w:vAlign w:val="center"/>
          </w:tcPr>
          <w:p w14:paraId="4CA70C18">
            <w:pPr>
              <w:spacing w:line="400" w:lineRule="exact"/>
              <w:rPr>
                <w:rFonts w:hint="eastAsia" w:ascii="仿宋" w:hAnsi="仿宋" w:eastAsia="仿宋"/>
                <w:sz w:val="24"/>
                <w:szCs w:val="24"/>
              </w:rPr>
            </w:pPr>
            <w:r>
              <w:rPr>
                <w:rFonts w:hint="eastAsia" w:ascii="仿宋" w:hAnsi="仿宋" w:eastAsia="仿宋"/>
                <w:sz w:val="24"/>
                <w:szCs w:val="24"/>
              </w:rPr>
              <w:t>经责令限期改正，逾期未完成或拒不改正的；违法行为导致发生生物安全事故等严重危害后果的</w:t>
            </w:r>
          </w:p>
        </w:tc>
        <w:tc>
          <w:tcPr>
            <w:tcW w:w="714" w:type="pct"/>
            <w:vAlign w:val="center"/>
          </w:tcPr>
          <w:p w14:paraId="22B0E3AF">
            <w:pPr>
              <w:spacing w:line="400" w:lineRule="exact"/>
              <w:rPr>
                <w:rFonts w:hint="eastAsia" w:ascii="仿宋" w:hAnsi="仿宋" w:eastAsia="仿宋"/>
                <w:sz w:val="24"/>
                <w:szCs w:val="24"/>
              </w:rPr>
            </w:pPr>
            <w:r>
              <w:rPr>
                <w:rFonts w:hint="eastAsia" w:ascii="仿宋" w:hAnsi="仿宋" w:eastAsia="仿宋"/>
                <w:color w:val="auto"/>
                <w:sz w:val="24"/>
                <w:szCs w:val="24"/>
              </w:rPr>
              <w:t>吊销实验动物使用许可证</w:t>
            </w:r>
          </w:p>
        </w:tc>
        <w:tc>
          <w:tcPr>
            <w:tcW w:w="659" w:type="pct"/>
            <w:vAlign w:val="center"/>
          </w:tcPr>
          <w:p w14:paraId="1F555540">
            <w:pPr>
              <w:spacing w:line="400" w:lineRule="exact"/>
              <w:rPr>
                <w:rFonts w:hint="eastAsia" w:ascii="仿宋" w:hAnsi="仿宋" w:eastAsia="仿宋"/>
                <w:sz w:val="24"/>
                <w:szCs w:val="24"/>
              </w:rPr>
            </w:pPr>
            <w:r>
              <w:rPr>
                <w:rFonts w:hint="eastAsia" w:ascii="仿宋" w:hAnsi="仿宋" w:eastAsia="仿宋"/>
                <w:color w:val="auto"/>
                <w:sz w:val="24"/>
                <w:szCs w:val="24"/>
              </w:rPr>
              <w:t>通报地方生态环</w:t>
            </w:r>
            <w:r>
              <w:rPr>
                <w:rFonts w:hint="eastAsia" w:ascii="仿宋" w:hAnsi="仿宋" w:eastAsia="仿宋"/>
                <w:color w:val="auto"/>
                <w:sz w:val="24"/>
                <w:szCs w:val="24"/>
                <w:lang w:eastAsia="zh-CN"/>
              </w:rPr>
              <w:t>境、</w:t>
            </w:r>
            <w:r>
              <w:rPr>
                <w:rFonts w:hint="eastAsia" w:ascii="仿宋" w:hAnsi="仿宋" w:eastAsia="仿宋"/>
                <w:color w:val="auto"/>
                <w:sz w:val="24"/>
                <w:szCs w:val="24"/>
              </w:rPr>
              <w:t>农业农村、卫生</w:t>
            </w:r>
            <w:r>
              <w:rPr>
                <w:rFonts w:hint="eastAsia" w:ascii="仿宋" w:hAnsi="仿宋" w:eastAsia="仿宋"/>
                <w:color w:val="auto"/>
                <w:sz w:val="24"/>
                <w:szCs w:val="24"/>
                <w:lang w:eastAsia="zh-CN"/>
              </w:rPr>
              <w:t>健康</w:t>
            </w:r>
            <w:r>
              <w:rPr>
                <w:rFonts w:hint="eastAsia" w:ascii="仿宋" w:hAnsi="仿宋" w:eastAsia="仿宋"/>
                <w:color w:val="auto"/>
                <w:sz w:val="24"/>
                <w:szCs w:val="24"/>
              </w:rPr>
              <w:t>等管理部门处理</w:t>
            </w:r>
          </w:p>
        </w:tc>
      </w:tr>
    </w:tbl>
    <w:p w14:paraId="5C36C18B">
      <w:pPr>
        <w:rPr>
          <w:rFonts w:hint="eastAsia" w:ascii="黑体" w:hAnsi="黑体" w:eastAsia="黑体"/>
          <w:sz w:val="32"/>
          <w:szCs w:val="32"/>
        </w:rPr>
      </w:pPr>
    </w:p>
    <w:p w14:paraId="07628820">
      <w:pPr>
        <w:rPr>
          <w:rFonts w:hint="eastAsia" w:ascii="黑体" w:hAnsi="黑体" w:eastAsia="黑体"/>
          <w:sz w:val="32"/>
          <w:szCs w:val="32"/>
        </w:rPr>
      </w:pPr>
      <w:r>
        <w:rPr>
          <w:rFonts w:hint="eastAsia" w:ascii="黑体" w:hAnsi="黑体" w:eastAsia="黑体"/>
          <w:sz w:val="32"/>
          <w:szCs w:val="32"/>
        </w:rPr>
        <w:t>备注：其他处理措施中</w:t>
      </w:r>
      <w:r>
        <w:rPr>
          <w:rFonts w:hint="eastAsia" w:ascii="黑体" w:hAnsi="黑体" w:eastAsia="黑体"/>
          <w:sz w:val="32"/>
          <w:szCs w:val="32"/>
          <w:lang w:eastAsia="zh-CN"/>
        </w:rPr>
        <w:t>通报</w:t>
      </w:r>
      <w:r>
        <w:rPr>
          <w:rFonts w:hint="eastAsia" w:ascii="黑体" w:hAnsi="黑体" w:eastAsia="黑体"/>
          <w:sz w:val="32"/>
          <w:szCs w:val="32"/>
        </w:rPr>
        <w:t>有关部门处理的相关文件依据如下。</w:t>
      </w:r>
    </w:p>
    <w:tbl>
      <w:tblPr>
        <w:tblStyle w:val="7"/>
        <w:tblpPr w:leftFromText="180" w:rightFromText="180" w:vertAnchor="text" w:horzAnchor="page" w:tblpX="1566" w:tblpY="7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6520"/>
        <w:gridCol w:w="3697"/>
      </w:tblGrid>
      <w:tr w14:paraId="6095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1" w:type="dxa"/>
            <w:vAlign w:val="center"/>
          </w:tcPr>
          <w:p w14:paraId="791C6A26">
            <w:pPr>
              <w:jc w:val="center"/>
              <w:rPr>
                <w:rFonts w:hint="eastAsia" w:ascii="黑体" w:hAnsi="黑体" w:eastAsia="黑体"/>
                <w:sz w:val="24"/>
                <w:szCs w:val="24"/>
              </w:rPr>
            </w:pPr>
            <w:r>
              <w:rPr>
                <w:rFonts w:hint="eastAsia" w:ascii="黑体" w:hAnsi="黑体" w:eastAsia="黑体"/>
                <w:sz w:val="24"/>
                <w:szCs w:val="24"/>
              </w:rPr>
              <w:t>裁量权执行标准的违法行为序号</w:t>
            </w:r>
          </w:p>
        </w:tc>
        <w:tc>
          <w:tcPr>
            <w:tcW w:w="6520" w:type="dxa"/>
            <w:vAlign w:val="center"/>
          </w:tcPr>
          <w:p w14:paraId="0A7F1704">
            <w:pPr>
              <w:jc w:val="center"/>
              <w:rPr>
                <w:rFonts w:hint="eastAsia" w:ascii="黑体" w:hAnsi="黑体" w:eastAsia="黑体"/>
                <w:sz w:val="24"/>
                <w:szCs w:val="24"/>
              </w:rPr>
            </w:pPr>
            <w:r>
              <w:rPr>
                <w:rFonts w:hint="eastAsia" w:ascii="黑体" w:hAnsi="黑体" w:eastAsia="黑体"/>
                <w:sz w:val="24"/>
                <w:szCs w:val="24"/>
              </w:rPr>
              <w:t>法律、法规、规章等</w:t>
            </w:r>
          </w:p>
        </w:tc>
        <w:tc>
          <w:tcPr>
            <w:tcW w:w="3697" w:type="dxa"/>
            <w:vAlign w:val="center"/>
          </w:tcPr>
          <w:p w14:paraId="03D3E033">
            <w:pPr>
              <w:jc w:val="center"/>
              <w:rPr>
                <w:rFonts w:hint="eastAsia" w:ascii="黑体" w:hAnsi="黑体" w:eastAsia="黑体"/>
                <w:sz w:val="24"/>
                <w:szCs w:val="24"/>
              </w:rPr>
            </w:pPr>
            <w:r>
              <w:rPr>
                <w:rFonts w:hint="eastAsia" w:ascii="黑体" w:hAnsi="黑体" w:eastAsia="黑体"/>
                <w:sz w:val="24"/>
                <w:szCs w:val="24"/>
              </w:rPr>
              <w:t>有关部门</w:t>
            </w:r>
          </w:p>
        </w:tc>
      </w:tr>
      <w:tr w14:paraId="2395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3681" w:type="dxa"/>
            <w:vAlign w:val="center"/>
          </w:tcPr>
          <w:p w14:paraId="2DAA9E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14:paraId="25D9E9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《中华人民共和国固体废物污染环境防治法》《国家危险废物名录》《危险化学品安全管理条例》《中华人民共和国放射性污染防治法》《中华人民共和国生物安全法》等</w:t>
            </w:r>
          </w:p>
        </w:tc>
        <w:tc>
          <w:tcPr>
            <w:tcW w:w="3697" w:type="dxa"/>
            <w:vAlign w:val="center"/>
          </w:tcPr>
          <w:p w14:paraId="2D88AD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地方生态环境管理部门</w:t>
            </w:r>
          </w:p>
        </w:tc>
      </w:tr>
      <w:tr w14:paraId="1F8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3681" w:type="dxa"/>
            <w:vAlign w:val="center"/>
          </w:tcPr>
          <w:p w14:paraId="42FFB4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14:paraId="4E2908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《中华人民共和国动物防疫法》《重大动物疫情应急条例》、《病原微生物实验室生物安全管理条例》《危险化学品安全管理条例》《病死动物无害化处理技术规范》《中华人民共和国生物安全法》等</w:t>
            </w:r>
          </w:p>
        </w:tc>
        <w:tc>
          <w:tcPr>
            <w:tcW w:w="3697" w:type="dxa"/>
            <w:vAlign w:val="center"/>
          </w:tcPr>
          <w:p w14:paraId="55BFE3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地方农业农村管理部门</w:t>
            </w:r>
          </w:p>
        </w:tc>
      </w:tr>
      <w:tr w14:paraId="7B25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681" w:type="dxa"/>
            <w:vAlign w:val="center"/>
          </w:tcPr>
          <w:p w14:paraId="37A550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z w:val="24"/>
                <w:szCs w:val="24"/>
              </w:rPr>
            </w:pPr>
            <w:r>
              <w:rPr>
                <w:rFonts w:hint="eastAsia" w:ascii="仿宋" w:hAnsi="仿宋" w:eastAsia="仿宋"/>
                <w:sz w:val="24"/>
                <w:szCs w:val="24"/>
              </w:rPr>
              <w:t>6、8、9、12、13</w:t>
            </w:r>
          </w:p>
        </w:tc>
        <w:tc>
          <w:tcPr>
            <w:tcW w:w="6520" w:type="dxa"/>
            <w:vAlign w:val="center"/>
          </w:tcPr>
          <w:p w14:paraId="54BF77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《中华人民共和国传染病防治法》《医疗废物管理条例》《病原微生物实验室生物安全管理条例》《危险化学品安全管理条例》《中华人民共和国生物安全法》等</w:t>
            </w:r>
          </w:p>
        </w:tc>
        <w:tc>
          <w:tcPr>
            <w:tcW w:w="3697" w:type="dxa"/>
            <w:vAlign w:val="center"/>
          </w:tcPr>
          <w:p w14:paraId="591095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4"/>
                <w:szCs w:val="24"/>
              </w:rPr>
            </w:pPr>
            <w:r>
              <w:rPr>
                <w:rFonts w:hint="eastAsia" w:ascii="仿宋" w:hAnsi="仿宋" w:eastAsia="仿宋"/>
                <w:sz w:val="24"/>
                <w:szCs w:val="24"/>
              </w:rPr>
              <w:t>地方卫生健康管理部门</w:t>
            </w:r>
          </w:p>
        </w:tc>
      </w:tr>
    </w:tbl>
    <w:p w14:paraId="16181C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69075C9F">
      <w:pPr>
        <w:rPr>
          <w:rFonts w:hint="eastAsia"/>
        </w:rPr>
        <w:sectPr>
          <w:footerReference r:id="rId3" w:type="default"/>
          <w:pgSz w:w="16838" w:h="11906" w:orient="landscape"/>
          <w:pgMar w:top="1701" w:right="1417" w:bottom="1418" w:left="1417" w:header="851" w:footer="992" w:gutter="0"/>
          <w:cols w:space="425" w:num="1"/>
          <w:docGrid w:type="lines" w:linePitch="312" w:charSpace="0"/>
        </w:sectPr>
      </w:pPr>
    </w:p>
    <w:p w14:paraId="55372A3B">
      <w:pPr>
        <w:rPr>
          <w:rFonts w:hint="eastAsia"/>
          <w:sz w:val="32"/>
          <w:szCs w:val="32"/>
        </w:rPr>
      </w:pPr>
    </w:p>
    <w:p w14:paraId="7FC47D99">
      <w:pPr>
        <w:rPr>
          <w:rFonts w:hint="eastAsia"/>
          <w:sz w:val="32"/>
          <w:szCs w:val="32"/>
        </w:rPr>
      </w:pPr>
    </w:p>
    <w:p w14:paraId="2E6CB4AF">
      <w:pPr>
        <w:rPr>
          <w:rFonts w:hint="eastAsia"/>
          <w:sz w:val="32"/>
          <w:szCs w:val="32"/>
        </w:rPr>
      </w:pPr>
    </w:p>
    <w:p w14:paraId="49DE1EA8">
      <w:pPr>
        <w:rPr>
          <w:rFonts w:hint="eastAsia"/>
          <w:sz w:val="32"/>
          <w:szCs w:val="32"/>
        </w:rPr>
      </w:pPr>
    </w:p>
    <w:p w14:paraId="2819A2C6">
      <w:pPr>
        <w:rPr>
          <w:rFonts w:hint="eastAsia"/>
          <w:sz w:val="32"/>
          <w:szCs w:val="32"/>
        </w:rPr>
      </w:pPr>
    </w:p>
    <w:p w14:paraId="3EED15A2">
      <w:pPr>
        <w:rPr>
          <w:rFonts w:hint="eastAsia"/>
          <w:sz w:val="32"/>
          <w:szCs w:val="32"/>
        </w:rPr>
      </w:pPr>
    </w:p>
    <w:p w14:paraId="33375642">
      <w:pPr>
        <w:rPr>
          <w:rFonts w:hint="eastAsia"/>
          <w:sz w:val="32"/>
          <w:szCs w:val="32"/>
        </w:rPr>
      </w:pPr>
    </w:p>
    <w:p w14:paraId="227052AD">
      <w:pPr>
        <w:rPr>
          <w:rFonts w:hint="eastAsia"/>
          <w:sz w:val="32"/>
          <w:szCs w:val="32"/>
        </w:rPr>
      </w:pPr>
    </w:p>
    <w:p w14:paraId="0C0CD20F">
      <w:pPr>
        <w:rPr>
          <w:rFonts w:hint="eastAsia"/>
          <w:sz w:val="32"/>
          <w:szCs w:val="32"/>
        </w:rPr>
      </w:pPr>
    </w:p>
    <w:p w14:paraId="2BD105AD">
      <w:pPr>
        <w:rPr>
          <w:rFonts w:hint="eastAsia"/>
          <w:sz w:val="32"/>
          <w:szCs w:val="32"/>
        </w:rPr>
      </w:pPr>
    </w:p>
    <w:p w14:paraId="28C7AF60">
      <w:pPr>
        <w:rPr>
          <w:rFonts w:hint="eastAsia"/>
          <w:sz w:val="32"/>
          <w:szCs w:val="32"/>
        </w:rPr>
      </w:pPr>
    </w:p>
    <w:p w14:paraId="587F1D13">
      <w:pPr>
        <w:rPr>
          <w:rFonts w:hint="eastAsia"/>
          <w:sz w:val="32"/>
          <w:szCs w:val="32"/>
        </w:rPr>
      </w:pPr>
    </w:p>
    <w:p w14:paraId="4B36DD86">
      <w:pPr>
        <w:rPr>
          <w:rFonts w:hint="eastAsia"/>
          <w:sz w:val="32"/>
          <w:szCs w:val="32"/>
        </w:rPr>
      </w:pPr>
    </w:p>
    <w:p w14:paraId="4FBC08F7">
      <w:pPr>
        <w:rPr>
          <w:rFonts w:hint="eastAsia"/>
          <w:sz w:val="32"/>
          <w:szCs w:val="32"/>
        </w:rPr>
      </w:pPr>
    </w:p>
    <w:p w14:paraId="49E2A35C">
      <w:pPr>
        <w:rPr>
          <w:rFonts w:hint="eastAsia"/>
          <w:sz w:val="32"/>
          <w:szCs w:val="32"/>
        </w:rPr>
      </w:pPr>
    </w:p>
    <w:p w14:paraId="6E7C4213">
      <w:pPr>
        <w:rPr>
          <w:rFonts w:hint="eastAsia"/>
          <w:sz w:val="32"/>
          <w:szCs w:val="32"/>
        </w:rPr>
      </w:pPr>
    </w:p>
    <w:p w14:paraId="23882FA8">
      <w:pPr>
        <w:rPr>
          <w:rFonts w:hint="eastAsia"/>
          <w:sz w:val="32"/>
          <w:szCs w:val="32"/>
        </w:rPr>
      </w:pPr>
    </w:p>
    <w:p w14:paraId="44929707">
      <w:pPr>
        <w:rPr>
          <w:rFonts w:hint="eastAsia"/>
          <w:sz w:val="32"/>
          <w:szCs w:val="32"/>
        </w:rPr>
      </w:pPr>
    </w:p>
    <w:p w14:paraId="576E3859">
      <w:pPr>
        <w:rPr>
          <w:rFonts w:hint="eastAsia"/>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337185</wp:posOffset>
                </wp:positionV>
                <wp:extent cx="5360035" cy="0"/>
                <wp:effectExtent l="0" t="0" r="0" b="0"/>
                <wp:wrapNone/>
                <wp:docPr id="3" name="直接连接符 3"/>
                <wp:cNvGraphicFramePr/>
                <a:graphic xmlns:a="http://schemas.openxmlformats.org/drawingml/2006/main">
                  <a:graphicData uri="http://schemas.microsoft.com/office/word/2010/wordprocessingShape">
                    <wps:wsp>
                      <wps:cNvCnPr/>
                      <wps:spPr>
                        <a:xfrm>
                          <a:off x="1083310" y="8369300"/>
                          <a:ext cx="53600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25pt;margin-top:26.55pt;height:0pt;width:422.05pt;z-index:251660288;mso-width-relative:page;mso-height-relative:page;" filled="f" stroked="t" coordsize="21600,21600" o:gfxdata="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CafCfWAAAABgEAAA8AAAAAAAAAAQAgAAAAIgAAAGRycy9kb3ducmV2LnhtbFBLAQIUABQAAAAI&#10;AIdO4kDroOPN7wEAAL4DAAAOAAAAAAAAAAEAIAAAACUBAABkcnMvZTJvRG9jLnhtbFBLBQYAAAAA&#10;BgAGAFkBAACGBQAAAAA=&#10;">
                <v:fill on="f" focussize="0,0"/>
                <v:stroke weight="1pt" color="#000000 [3200]" miterlimit="8" joinstyle="miter"/>
                <v:imagedata o:title=""/>
                <o:lock v:ext="edit" aspectratio="f"/>
              </v:line>
            </w:pict>
          </mc:Fallback>
        </mc:AlternateContent>
      </w:r>
    </w:p>
    <w:p w14:paraId="16A446B1">
      <w:pPr>
        <w:ind w:left="960" w:hanging="960" w:hangingChars="300"/>
        <w:rPr>
          <w:rFonts w:hint="eastAsia" w:ascii="国标仿宋" w:hAnsi="国标仿宋" w:eastAsia="国标仿宋" w:cs="国标仿宋"/>
          <w:color w:val="00000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781050</wp:posOffset>
                </wp:positionV>
                <wp:extent cx="5385435" cy="17145"/>
                <wp:effectExtent l="0" t="4445" r="5715" b="6985"/>
                <wp:wrapNone/>
                <wp:docPr id="2" name="直接连接符 2"/>
                <wp:cNvGraphicFramePr/>
                <a:graphic xmlns:a="http://schemas.openxmlformats.org/drawingml/2006/main">
                  <a:graphicData uri="http://schemas.microsoft.com/office/word/2010/wordprocessingShape">
                    <wps:wsp>
                      <wps:cNvCnPr/>
                      <wps:spPr>
                        <a:xfrm flipV="1">
                          <a:off x="1101090" y="9209405"/>
                          <a:ext cx="538543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5pt;margin-top:61.5pt;height:1.35pt;width:424.05pt;z-index:251659264;mso-width-relative:page;mso-height-relative:page;" filled="f" stroked="t" coordsize="21600,21600" o:gfxdata="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aW+stcAAAAJAQAADwAAAAAAAAABACAAAAAiAAAAZHJzL2Rvd25yZXYu&#10;eG1sUEsBAhQAFAAAAAgAh07iQBQdPdr8AQAAywMAAA4AAAAAAAAAAQAgAAAAJgEAAGRycy9lMm9E&#10;b2MueG1sUEsFBgAAAAAGAAYAWQEAAJQFAAAAAA==&#10;">
                <v:fill on="f" focussize="0,0"/>
                <v:stroke weight="0.5pt" color="#000000 [3200]" miterlimit="8" joinstyle="miter"/>
                <v:imagedata o:title=""/>
                <o:lock v:ext="edit" aspectratio="f"/>
              </v:line>
            </w:pict>
          </mc:Fallback>
        </mc:AlternateContent>
      </w:r>
      <w:r>
        <w:rPr>
          <w:rFonts w:hint="eastAsia" w:ascii="国标仿宋" w:hAnsi="国标仿宋" w:eastAsia="国标仿宋" w:cs="国标仿宋"/>
          <w:sz w:val="32"/>
          <w:szCs w:val="32"/>
          <w:lang w:eastAsia="zh-CN"/>
        </w:rPr>
        <w:t>抄送：</w:t>
      </w:r>
      <w:r>
        <w:rPr>
          <w:rFonts w:hint="eastAsia" w:ascii="国标仿宋" w:hAnsi="国标仿宋" w:eastAsia="国标仿宋" w:cs="国标仿宋"/>
          <w:color w:val="000000"/>
          <w:sz w:val="32"/>
          <w:szCs w:val="32"/>
          <w:lang w:val="en-US" w:eastAsia="zh-CN"/>
        </w:rPr>
        <w:t>省司法厅、省生态环境厅、省农业农村厅、省卫健委、省市场监管局</w:t>
      </w:r>
    </w:p>
    <w:p w14:paraId="09067AF7">
      <w:pPr>
        <w:rPr>
          <w:rFonts w:hint="default" w:ascii="国标仿宋" w:hAnsi="国标仿宋" w:eastAsia="国标仿宋" w:cs="国标仿宋"/>
          <w:color w:val="000000"/>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429895</wp:posOffset>
                </wp:positionV>
                <wp:extent cx="5394325" cy="26035"/>
                <wp:effectExtent l="0" t="4445" r="15875" b="7620"/>
                <wp:wrapNone/>
                <wp:docPr id="4" name="直接连接符 4"/>
                <wp:cNvGraphicFramePr/>
                <a:graphic xmlns:a="http://schemas.openxmlformats.org/drawingml/2006/main">
                  <a:graphicData uri="http://schemas.microsoft.com/office/word/2010/wordprocessingShape">
                    <wps:wsp>
                      <wps:cNvCnPr/>
                      <wps:spPr>
                        <a:xfrm flipV="1">
                          <a:off x="1101090" y="9650730"/>
                          <a:ext cx="5394325" cy="26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5pt;margin-top:33.85pt;height:2.05pt;width:424.75pt;z-index:251661312;mso-width-relative:page;mso-height-relative:page;" filled="f" stroked="t" coordsize="21600,21600" o:gfxdata="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3U8gXWAAAABwEAAA8AAAAAAAAAAQAgAAAAIgAAAGRycy9kb3ducmV2Lnht&#10;bFBLAQIUABQAAAAIAIdO4kDYOlps+wEAAMsDAAAOAAAAAAAAAAEAIAAAACUBAABkcnMvZTJvRG9j&#10;LnhtbFBLBQYAAAAABgAGAFkBAACSBQAAAAA=&#10;">
                <v:fill on="f" focussize="0,0"/>
                <v:stroke weight="0.5pt" color="#000000 [3200]" miterlimit="8" joinstyle="miter"/>
                <v:imagedata o:title=""/>
                <o:lock v:ext="edit" aspectratio="f"/>
              </v:line>
            </w:pict>
          </mc:Fallback>
        </mc:AlternateContent>
      </w:r>
      <w:r>
        <w:rPr>
          <w:rFonts w:hint="eastAsia" w:ascii="国标仿宋" w:hAnsi="国标仿宋" w:eastAsia="国标仿宋" w:cs="国标仿宋"/>
          <w:color w:val="000000"/>
          <w:sz w:val="32"/>
          <w:szCs w:val="32"/>
          <w:lang w:val="en-US" w:eastAsia="zh-CN"/>
        </w:rPr>
        <w:t>湖北省科技厅办公室                 2024年 9月14日印发</w:t>
      </w:r>
    </w:p>
    <w:sectPr>
      <w:pgSz w:w="11906" w:h="16838"/>
      <w:pgMar w:top="1417" w:right="1418"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仿宋">
    <w:altName w:val="方正仿宋_GBK"/>
    <w:panose1 w:val="020005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C5AB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AD74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0AD74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Y2NjNTdhOGRjOGUxNDZkN2NkZmQ5ODg5MjkyZWQifQ=="/>
  </w:docVars>
  <w:rsids>
    <w:rsidRoot w:val="00683B0F"/>
    <w:rsid w:val="00010B39"/>
    <w:rsid w:val="0002067B"/>
    <w:rsid w:val="000712ED"/>
    <w:rsid w:val="000835EC"/>
    <w:rsid w:val="00095673"/>
    <w:rsid w:val="001050E5"/>
    <w:rsid w:val="00105A83"/>
    <w:rsid w:val="00130BB2"/>
    <w:rsid w:val="00134FA8"/>
    <w:rsid w:val="00136910"/>
    <w:rsid w:val="001C51BC"/>
    <w:rsid w:val="00270C6D"/>
    <w:rsid w:val="002F649C"/>
    <w:rsid w:val="003B2207"/>
    <w:rsid w:val="00454E48"/>
    <w:rsid w:val="00480FE8"/>
    <w:rsid w:val="00481A39"/>
    <w:rsid w:val="004C773C"/>
    <w:rsid w:val="004D3676"/>
    <w:rsid w:val="00512730"/>
    <w:rsid w:val="00683B0F"/>
    <w:rsid w:val="007064E6"/>
    <w:rsid w:val="00720219"/>
    <w:rsid w:val="007B653E"/>
    <w:rsid w:val="008E7B08"/>
    <w:rsid w:val="0091652C"/>
    <w:rsid w:val="00946D9B"/>
    <w:rsid w:val="009A043F"/>
    <w:rsid w:val="00A035D0"/>
    <w:rsid w:val="00A83C9F"/>
    <w:rsid w:val="00A966DC"/>
    <w:rsid w:val="00AC119A"/>
    <w:rsid w:val="00AD39D2"/>
    <w:rsid w:val="00AE7F4A"/>
    <w:rsid w:val="00B02B13"/>
    <w:rsid w:val="00B077D8"/>
    <w:rsid w:val="00B54DF8"/>
    <w:rsid w:val="00B97F2B"/>
    <w:rsid w:val="00BE7FB2"/>
    <w:rsid w:val="00C26CAA"/>
    <w:rsid w:val="00C55702"/>
    <w:rsid w:val="00C80675"/>
    <w:rsid w:val="00CE5FD8"/>
    <w:rsid w:val="00D53121"/>
    <w:rsid w:val="00D74BCB"/>
    <w:rsid w:val="00D853FD"/>
    <w:rsid w:val="00DB11F7"/>
    <w:rsid w:val="00DF3BD0"/>
    <w:rsid w:val="00E2275C"/>
    <w:rsid w:val="00E2646B"/>
    <w:rsid w:val="00F17D6D"/>
    <w:rsid w:val="00F81A37"/>
    <w:rsid w:val="0A27015B"/>
    <w:rsid w:val="111161CF"/>
    <w:rsid w:val="27FF3D17"/>
    <w:rsid w:val="4FA252B3"/>
    <w:rsid w:val="5EEB3994"/>
    <w:rsid w:val="5FEFEBEA"/>
    <w:rsid w:val="6FB7AE18"/>
    <w:rsid w:val="73971BF1"/>
    <w:rsid w:val="75FB4270"/>
    <w:rsid w:val="76FC3CDA"/>
    <w:rsid w:val="76FF5BC9"/>
    <w:rsid w:val="776BD90D"/>
    <w:rsid w:val="7BB79062"/>
    <w:rsid w:val="7CF65A87"/>
    <w:rsid w:val="7DFF0E4A"/>
    <w:rsid w:val="7E3E5CB4"/>
    <w:rsid w:val="7EEF7914"/>
    <w:rsid w:val="7F7A3F8C"/>
    <w:rsid w:val="7FBF952E"/>
    <w:rsid w:val="7FFFECEB"/>
    <w:rsid w:val="9FD53FEA"/>
    <w:rsid w:val="B7DE53E0"/>
    <w:rsid w:val="BB34F296"/>
    <w:rsid w:val="BFFF5999"/>
    <w:rsid w:val="CF7EF18E"/>
    <w:rsid w:val="D6E3F76B"/>
    <w:rsid w:val="DBB3573D"/>
    <w:rsid w:val="ED75E7ED"/>
    <w:rsid w:val="EEDFC6DA"/>
    <w:rsid w:val="F7B7241E"/>
    <w:rsid w:val="FBBF62DF"/>
    <w:rsid w:val="FBF1CC6B"/>
    <w:rsid w:val="FE4F9E5D"/>
    <w:rsid w:val="FF61040C"/>
    <w:rsid w:val="FFF5D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1"/>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semiHidden/>
    <w:qFormat/>
    <w:uiPriority w:val="99"/>
  </w:style>
  <w:style w:type="character" w:customStyle="1" w:styleId="11">
    <w:name w:val="批注主题 字符"/>
    <w:basedOn w:val="10"/>
    <w:link w:val="5"/>
    <w:semiHidden/>
    <w:qFormat/>
    <w:uiPriority w:val="99"/>
    <w:rPr>
      <w:b/>
      <w:bCs/>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3">
    <w:name w:val="页眉 字符"/>
    <w:basedOn w:val="8"/>
    <w:link w:val="4"/>
    <w:qFormat/>
    <w:uiPriority w:val="99"/>
    <w:rPr>
      <w:kern w:val="2"/>
      <w:sz w:val="18"/>
      <w:szCs w:val="18"/>
      <w14:ligatures w14:val="standardContextual"/>
    </w:rPr>
  </w:style>
  <w:style w:type="character" w:customStyle="1" w:styleId="14">
    <w:name w:val="页脚 字符"/>
    <w:basedOn w:val="8"/>
    <w:link w:val="3"/>
    <w:qFormat/>
    <w:uiPriority w:val="99"/>
    <w:rPr>
      <w:kern w:val="2"/>
      <w:sz w:val="18"/>
      <w:szCs w:val="18"/>
      <w14:ligatures w14:val="standardContextual"/>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5819</Words>
  <Characters>5854</Characters>
  <Lines>43</Lines>
  <Paragraphs>12</Paragraphs>
  <TotalTime>7</TotalTime>
  <ScaleCrop>false</ScaleCrop>
  <LinksUpToDate>false</LinksUpToDate>
  <CharactersWithSpaces>5860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2024-08-11T00:27:00Z</dcterms:created>
  <dc:creator>文祥 杨</dc:creator>
  <cp:lastModifiedBy>橘子汽水1410230322</cp:lastModifiedBy>
  <cp:lastPrinted>2024-09-15T01:15:00Z</cp:lastPrinted>
  <dcterms:modified xsi:type="dcterms:W3CDTF">2025-05-07T02:03:23Z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27FF1EA3ECB27D9AF16BE566508F0DE5_43</vt:lpwstr>
  </property>
  <property fmtid="{D5CDD505-2E9C-101B-9397-08002B2CF9AE}" pid="4" name="KSOTemplateDocerSaveRecord">
    <vt:lpwstr>eyJoZGlkIjoiZDhkNjMyOTU1ZjMwZDQ2ODVmZjk2ZTViNzViOTM3ZDgiLCJ1c2VySWQiOiIyMTE4Nzk2MiJ9</vt:lpwstr>
  </property>
</Properties>
</file>